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48" w:rsidRPr="00033095" w:rsidRDefault="00AB4A48" w:rsidP="00033095">
      <w:pPr>
        <w:pStyle w:val="ListParagraph"/>
        <w:numPr>
          <w:ilvl w:val="0"/>
          <w:numId w:val="7"/>
        </w:numPr>
        <w:rPr>
          <w:rFonts w:ascii="Californian FB" w:hAnsi="Californian FB"/>
          <w:sz w:val="36"/>
          <w:szCs w:val="36"/>
        </w:rPr>
      </w:pPr>
      <w:r w:rsidRPr="00033095">
        <w:rPr>
          <w:rFonts w:ascii="Californian FB" w:hAnsi="Californian FB"/>
          <w:sz w:val="36"/>
          <w:szCs w:val="36"/>
        </w:rPr>
        <w:t>Consultation summary</w:t>
      </w:r>
      <w:r w:rsidR="00DC7EBC" w:rsidRPr="00033095">
        <w:rPr>
          <w:rFonts w:ascii="Californian FB" w:hAnsi="Californian FB"/>
          <w:sz w:val="36"/>
          <w:szCs w:val="36"/>
        </w:rPr>
        <w:t xml:space="preserve"> report</w:t>
      </w:r>
    </w:p>
    <w:p w:rsidR="00AB4A48" w:rsidRPr="00007BD6" w:rsidRDefault="005048FC" w:rsidP="00AB4A48">
      <w:pPr>
        <w:rPr>
          <w:rFonts w:ascii="Californian FB" w:hAnsi="Californian FB"/>
          <w:b/>
          <w:sz w:val="28"/>
          <w:szCs w:val="28"/>
        </w:rPr>
      </w:pPr>
      <w:r w:rsidRPr="00007BD6">
        <w:rPr>
          <w:rFonts w:ascii="Californian FB" w:hAnsi="Californian FB"/>
          <w:b/>
          <w:sz w:val="28"/>
          <w:szCs w:val="28"/>
        </w:rPr>
        <w:t>Summary and Background</w:t>
      </w: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An 8-week consultation focusing mainly on how services might be configured across commissioning and local authority boundaries, but without specific proposals was carried out over November to December 2014.The background to this includes the current spending review, possible change to commissioning intentions from partners in Leiceste</w:t>
      </w:r>
      <w:r w:rsidR="00DC7EBC" w:rsidRPr="00410986">
        <w:rPr>
          <w:rFonts w:ascii="Californian FB" w:hAnsi="Californian FB"/>
        </w:rPr>
        <w:t>rshire/Rutland and NHS England.</w:t>
      </w:r>
    </w:p>
    <w:p w:rsidR="00DC7EBC" w:rsidRPr="00F1063A" w:rsidRDefault="00DC7EBC" w:rsidP="00DC7EBC">
      <w:pPr>
        <w:pStyle w:val="ListParagraph"/>
        <w:rPr>
          <w:rFonts w:ascii="Californian FB" w:hAnsi="Californian FB"/>
        </w:rPr>
      </w:pPr>
    </w:p>
    <w:p w:rsidR="00AB4A48" w:rsidRDefault="00AB4A48" w:rsidP="00410986">
      <w:pPr>
        <w:pStyle w:val="ListParagraph"/>
        <w:numPr>
          <w:ilvl w:val="1"/>
          <w:numId w:val="7"/>
        </w:numPr>
        <w:rPr>
          <w:rFonts w:ascii="Californian FB" w:hAnsi="Californian FB"/>
        </w:rPr>
      </w:pPr>
      <w:r w:rsidRPr="00F1063A">
        <w:rPr>
          <w:rFonts w:ascii="Californian FB" w:hAnsi="Californian FB"/>
        </w:rPr>
        <w:t>Individual questionnaire and focus groups/briefings were used to elicit views</w:t>
      </w:r>
      <w:r w:rsidR="00245F37">
        <w:rPr>
          <w:rFonts w:ascii="Californian FB" w:hAnsi="Californian FB"/>
        </w:rPr>
        <w:t>. I</w:t>
      </w:r>
      <w:r w:rsidRPr="00F1063A">
        <w:rPr>
          <w:rFonts w:ascii="Californian FB" w:hAnsi="Californian FB"/>
        </w:rPr>
        <w:t xml:space="preserve">n total 115 individual responses </w:t>
      </w:r>
      <w:r w:rsidR="00F234B7">
        <w:rPr>
          <w:rFonts w:ascii="Californian FB" w:hAnsi="Californian FB"/>
        </w:rPr>
        <w:t xml:space="preserve">were </w:t>
      </w:r>
      <w:r w:rsidRPr="00F1063A">
        <w:rPr>
          <w:rFonts w:ascii="Californian FB" w:hAnsi="Californian FB"/>
        </w:rPr>
        <w:t xml:space="preserve">received and 14 briefing/focus meetings were held. </w:t>
      </w:r>
      <w:r w:rsidR="001F1811" w:rsidRPr="00F1063A">
        <w:rPr>
          <w:rFonts w:ascii="Californian FB" w:hAnsi="Californian FB"/>
        </w:rPr>
        <w:t>Participants were asked to rate responses on a spectrum from Strongly Agree to Strongly Disagree which included a more neutral stance of Neither Agree nor Disagree</w:t>
      </w:r>
      <w:r w:rsidR="001F1811">
        <w:rPr>
          <w:rFonts w:ascii="Californian FB" w:hAnsi="Californian FB"/>
        </w:rPr>
        <w:t>.</w:t>
      </w:r>
    </w:p>
    <w:p w:rsidR="00F1063A" w:rsidRPr="00F1063A" w:rsidRDefault="00F1063A" w:rsidP="00F1063A">
      <w:pPr>
        <w:pStyle w:val="ListParagraph"/>
        <w:rPr>
          <w:rFonts w:ascii="Californian FB" w:hAnsi="Californian FB"/>
        </w:rPr>
      </w:pPr>
    </w:p>
    <w:p w:rsidR="00F1063A" w:rsidRPr="00F1063A" w:rsidRDefault="00F1063A" w:rsidP="00F1063A">
      <w:pPr>
        <w:pStyle w:val="ListParagraph"/>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 xml:space="preserve">The organisational issue which received most </w:t>
      </w:r>
      <w:r w:rsidR="00EF6303" w:rsidRPr="00410986">
        <w:rPr>
          <w:rFonts w:ascii="Californian FB" w:hAnsi="Californian FB"/>
        </w:rPr>
        <w:t>support was</w:t>
      </w:r>
      <w:r w:rsidRPr="00410986">
        <w:rPr>
          <w:rFonts w:ascii="Californian FB" w:hAnsi="Californian FB"/>
        </w:rPr>
        <w:t xml:space="preserve"> the continued provision of specialist substance misuse services in H.M.P Leicester as part </w:t>
      </w:r>
      <w:r w:rsidR="006F020F">
        <w:rPr>
          <w:rFonts w:ascii="Californian FB" w:hAnsi="Californian FB"/>
        </w:rPr>
        <w:t xml:space="preserve">of community based substance misuse </w:t>
      </w:r>
      <w:r w:rsidR="006F020F" w:rsidRPr="00410986">
        <w:rPr>
          <w:rFonts w:ascii="Californian FB" w:hAnsi="Californian FB"/>
        </w:rPr>
        <w:t>provision</w:t>
      </w:r>
      <w:r w:rsidR="00B735C5" w:rsidRPr="00410986">
        <w:rPr>
          <w:rFonts w:ascii="Californian FB" w:hAnsi="Californian FB"/>
        </w:rPr>
        <w:t>: 72% of respondents either agreed or strongly agreed.</w:t>
      </w:r>
    </w:p>
    <w:p w:rsidR="00DC7EBC" w:rsidRPr="00F1063A" w:rsidRDefault="00DC7EBC" w:rsidP="00DC7EBC">
      <w:pPr>
        <w:pStyle w:val="ListParagraph"/>
        <w:rPr>
          <w:rFonts w:ascii="Californian FB" w:hAnsi="Californian FB"/>
        </w:rPr>
      </w:pPr>
    </w:p>
    <w:p w:rsidR="00DC7EBC" w:rsidRPr="00F1063A" w:rsidRDefault="00DC7EBC" w:rsidP="00DC7EBC">
      <w:pPr>
        <w:pStyle w:val="ListParagraph"/>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Support for 2 other organisational issues areas-one contract for all services and an LLR-wide service received more equivocal response</w:t>
      </w:r>
      <w:r w:rsidR="00F1063A" w:rsidRPr="00410986">
        <w:rPr>
          <w:rFonts w:ascii="Californian FB" w:hAnsi="Californian FB"/>
        </w:rPr>
        <w:t>s</w:t>
      </w:r>
      <w:r w:rsidRPr="00410986">
        <w:rPr>
          <w:rFonts w:ascii="Californian FB" w:hAnsi="Californian FB"/>
        </w:rPr>
        <w:t>. Although more respondents were in favour of an LLR service than not (49% to 37%) there was no majority in agreement. This was more</w:t>
      </w:r>
      <w:r w:rsidR="00F1063A" w:rsidRPr="00410986">
        <w:rPr>
          <w:rFonts w:ascii="Californian FB" w:hAnsi="Californian FB"/>
        </w:rPr>
        <w:t xml:space="preserve"> so</w:t>
      </w:r>
      <w:r w:rsidRPr="00410986">
        <w:rPr>
          <w:rFonts w:ascii="Californian FB" w:hAnsi="Californian FB"/>
        </w:rPr>
        <w:t xml:space="preserve"> the case for </w:t>
      </w:r>
      <w:r w:rsidR="00F1063A" w:rsidRPr="00410986">
        <w:rPr>
          <w:rFonts w:ascii="Californian FB" w:hAnsi="Californian FB"/>
        </w:rPr>
        <w:t>the</w:t>
      </w:r>
      <w:r w:rsidRPr="00410986">
        <w:rPr>
          <w:rFonts w:ascii="Californian FB" w:hAnsi="Californian FB"/>
        </w:rPr>
        <w:t xml:space="preserve"> one contract </w:t>
      </w:r>
      <w:r w:rsidR="00F1063A" w:rsidRPr="00410986">
        <w:rPr>
          <w:rFonts w:ascii="Californian FB" w:hAnsi="Californian FB"/>
        </w:rPr>
        <w:t xml:space="preserve">question </w:t>
      </w:r>
      <w:r w:rsidRPr="00410986">
        <w:rPr>
          <w:rFonts w:ascii="Californian FB" w:hAnsi="Californian FB"/>
        </w:rPr>
        <w:t>where 52%</w:t>
      </w:r>
      <w:bookmarkStart w:id="0" w:name="_GoBack"/>
      <w:bookmarkEnd w:id="0"/>
      <w:r w:rsidRPr="00410986">
        <w:rPr>
          <w:rFonts w:ascii="Californian FB" w:hAnsi="Californian FB"/>
        </w:rPr>
        <w:t xml:space="preserve"> </w:t>
      </w:r>
      <w:r w:rsidR="00F234B7" w:rsidRPr="00410986">
        <w:rPr>
          <w:rFonts w:ascii="Californian FB" w:hAnsi="Californian FB"/>
        </w:rPr>
        <w:t xml:space="preserve">either </w:t>
      </w:r>
      <w:r w:rsidR="00A24350" w:rsidRPr="00410986">
        <w:rPr>
          <w:rFonts w:ascii="Californian FB" w:hAnsi="Californian FB"/>
        </w:rPr>
        <w:t>disagreed or strongly disagreed, yet there was a sizeable minority in favour-42%.</w:t>
      </w:r>
    </w:p>
    <w:p w:rsidR="00AB4A48" w:rsidRPr="00F1063A" w:rsidRDefault="00AB4A48" w:rsidP="00DC7EBC">
      <w:pPr>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There are some differences in the responses for the LLR question where a majority of provider responses signalled disagreement compared to users and other professionals for whom a majority were in favour.</w:t>
      </w:r>
    </w:p>
    <w:p w:rsidR="00AB4A48" w:rsidRPr="00F1063A" w:rsidRDefault="00AB4A48" w:rsidP="00DC7EBC">
      <w:pPr>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Overall there was agreement for a specialised service for 18-24 year olds.</w:t>
      </w:r>
    </w:p>
    <w:p w:rsidR="00AB4A48" w:rsidRPr="00F1063A" w:rsidRDefault="00AB4A48" w:rsidP="00DC7EBC">
      <w:pPr>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A range of reasons were given for and against an LLR and ‘One contracts’ approach. These include:</w:t>
      </w:r>
    </w:p>
    <w:p w:rsidR="00AB4A48" w:rsidRPr="00F1063A" w:rsidRDefault="00AB4A48" w:rsidP="00DC7EBC">
      <w:pPr>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Improved communication, a more coherent approach and cost savings. These were set against concerns relating to the loss of specialised pathways such as criminal justice and young people, and the loss to the local market of smaller providers and innovation.</w:t>
      </w:r>
    </w:p>
    <w:p w:rsidR="00AB4A48" w:rsidRPr="00F1063A" w:rsidRDefault="00AB4A48" w:rsidP="00DC7EBC">
      <w:pPr>
        <w:rPr>
          <w:rFonts w:ascii="Californian FB" w:hAnsi="Californian FB"/>
        </w:rPr>
      </w:pPr>
    </w:p>
    <w:p w:rsidR="00AB4A48" w:rsidRPr="00F1063A" w:rsidRDefault="00AB4A48" w:rsidP="00DC7EBC">
      <w:pPr>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lastRenderedPageBreak/>
        <w:t>Agreement with the question around Prison services related to better continuity of care-both medical and psychosocial and better outcomes for users.</w:t>
      </w:r>
    </w:p>
    <w:p w:rsidR="0044676C" w:rsidRDefault="0044676C" w:rsidP="0044676C">
      <w:pPr>
        <w:pStyle w:val="ListParagraph"/>
        <w:rPr>
          <w:rFonts w:ascii="Californian FB" w:hAnsi="Californian FB"/>
        </w:rPr>
      </w:pPr>
    </w:p>
    <w:p w:rsidR="00AB4A48" w:rsidRPr="00410986" w:rsidRDefault="00AC2CF3" w:rsidP="00410986">
      <w:pPr>
        <w:pStyle w:val="ListParagraph"/>
        <w:numPr>
          <w:ilvl w:val="1"/>
          <w:numId w:val="7"/>
        </w:numPr>
        <w:rPr>
          <w:rFonts w:ascii="Californian FB" w:hAnsi="Californian FB"/>
        </w:rPr>
      </w:pPr>
      <w:r w:rsidRPr="00410986">
        <w:rPr>
          <w:rFonts w:ascii="Californian FB" w:hAnsi="Californian FB"/>
        </w:rPr>
        <w:t>The questions around LLR, the Prison and young adults all received ‘neutral’ neither agree/disagree responses of around 13-14%, whereas less people had a ‘neutral’ view about the one contract</w:t>
      </w:r>
      <w:r w:rsidR="00245F37" w:rsidRPr="00410986">
        <w:rPr>
          <w:rFonts w:ascii="Californian FB" w:hAnsi="Californian FB"/>
        </w:rPr>
        <w:t xml:space="preserve"> question </w:t>
      </w:r>
      <w:r w:rsidRPr="00410986">
        <w:rPr>
          <w:rFonts w:ascii="Californian FB" w:hAnsi="Californian FB"/>
        </w:rPr>
        <w:t>6%.</w:t>
      </w:r>
    </w:p>
    <w:p w:rsidR="00245F37" w:rsidRPr="00245F37" w:rsidRDefault="00245F37" w:rsidP="00245F37">
      <w:pPr>
        <w:pStyle w:val="ListParagraph"/>
        <w:rPr>
          <w:rFonts w:ascii="Californian FB" w:hAnsi="Californian FB"/>
        </w:rPr>
      </w:pPr>
    </w:p>
    <w:p w:rsidR="00245F37" w:rsidRPr="00245F37" w:rsidRDefault="00245F37" w:rsidP="00245F37">
      <w:pPr>
        <w:pStyle w:val="ListParagraph"/>
        <w:rPr>
          <w:rFonts w:ascii="Californian FB" w:hAnsi="Californian FB"/>
        </w:rPr>
      </w:pPr>
    </w:p>
    <w:p w:rsidR="00AB4A48" w:rsidRPr="00410986" w:rsidRDefault="001178FC" w:rsidP="00410986">
      <w:pPr>
        <w:pStyle w:val="ListParagraph"/>
        <w:numPr>
          <w:ilvl w:val="1"/>
          <w:numId w:val="7"/>
        </w:numPr>
        <w:rPr>
          <w:rFonts w:ascii="Californian FB" w:hAnsi="Californian FB"/>
        </w:rPr>
      </w:pPr>
      <w:r w:rsidRPr="00410986">
        <w:rPr>
          <w:rFonts w:ascii="Californian FB" w:hAnsi="Californian FB"/>
        </w:rPr>
        <w:t>C</w:t>
      </w:r>
      <w:r w:rsidR="00AB4A48" w:rsidRPr="00410986">
        <w:rPr>
          <w:rFonts w:ascii="Californian FB" w:hAnsi="Californian FB"/>
        </w:rPr>
        <w:t xml:space="preserve">oncerns were raised through the consultation about the possibility of a reduction in funding to substance misuse services and the likely re-tendering over the next 12 months and it’s impact on staff and delivery. </w:t>
      </w:r>
    </w:p>
    <w:p w:rsidR="0023102D" w:rsidRPr="0023102D" w:rsidRDefault="0023102D" w:rsidP="0023102D">
      <w:pPr>
        <w:pStyle w:val="ListParagraph"/>
        <w:rPr>
          <w:rFonts w:ascii="Californian FB" w:hAnsi="Californian FB"/>
        </w:rPr>
      </w:pPr>
    </w:p>
    <w:p w:rsidR="0023102D" w:rsidRPr="0023102D" w:rsidRDefault="0023102D" w:rsidP="0023102D">
      <w:pPr>
        <w:pStyle w:val="ListParagraph"/>
        <w:rPr>
          <w:rFonts w:ascii="Californian FB" w:hAnsi="Californian FB"/>
        </w:rPr>
      </w:pPr>
    </w:p>
    <w:p w:rsidR="00AB4A48" w:rsidRPr="00410986" w:rsidRDefault="00AB4A48" w:rsidP="00410986">
      <w:pPr>
        <w:pStyle w:val="ListParagraph"/>
        <w:numPr>
          <w:ilvl w:val="1"/>
          <w:numId w:val="7"/>
        </w:numPr>
        <w:rPr>
          <w:rFonts w:ascii="Californian FB" w:hAnsi="Californian FB"/>
        </w:rPr>
      </w:pPr>
      <w:r w:rsidRPr="00410986">
        <w:rPr>
          <w:rFonts w:ascii="Californian FB" w:hAnsi="Californian FB"/>
        </w:rPr>
        <w:t xml:space="preserve">There were questions relating to diversity and Novel psychoactive substances where signalling agreement/disagreement was not required and ideas were asked for. </w:t>
      </w:r>
      <w:r w:rsidR="000D59D0" w:rsidRPr="00410986">
        <w:rPr>
          <w:rFonts w:ascii="Californian FB" w:hAnsi="Californian FB"/>
        </w:rPr>
        <w:t>A number of themes were identified within these responses such as the need to tailor services, to increase our understanding need, to promote services and to provide information and education.</w:t>
      </w:r>
    </w:p>
    <w:p w:rsidR="00AB4A48" w:rsidRPr="00F1063A" w:rsidRDefault="00AB4A48" w:rsidP="00DC7EBC">
      <w:pPr>
        <w:rPr>
          <w:rFonts w:ascii="Californian FB" w:hAnsi="Californian FB"/>
        </w:rPr>
      </w:pPr>
    </w:p>
    <w:p w:rsidR="00DC7EBC" w:rsidRPr="00410986" w:rsidRDefault="00AB4A48" w:rsidP="00410986">
      <w:pPr>
        <w:pStyle w:val="ListParagraph"/>
        <w:numPr>
          <w:ilvl w:val="1"/>
          <w:numId w:val="7"/>
        </w:numPr>
        <w:rPr>
          <w:rFonts w:ascii="Californian FB" w:hAnsi="Californian FB"/>
        </w:rPr>
      </w:pPr>
      <w:r w:rsidRPr="00410986">
        <w:rPr>
          <w:rFonts w:ascii="Californian FB" w:hAnsi="Californian FB"/>
        </w:rPr>
        <w:t xml:space="preserve">Further engagement work will take place over </w:t>
      </w:r>
      <w:r w:rsidR="001178FC" w:rsidRPr="00410986">
        <w:rPr>
          <w:rFonts w:ascii="Californian FB" w:hAnsi="Californian FB"/>
        </w:rPr>
        <w:t>February</w:t>
      </w:r>
      <w:r w:rsidRPr="00410986">
        <w:rPr>
          <w:rFonts w:ascii="Californian FB" w:hAnsi="Californian FB"/>
        </w:rPr>
        <w:t xml:space="preserve"> to April </w:t>
      </w:r>
      <w:r w:rsidR="004E34F7" w:rsidRPr="00410986">
        <w:rPr>
          <w:rFonts w:ascii="Californian FB" w:hAnsi="Californian FB"/>
        </w:rPr>
        <w:t>2015 as</w:t>
      </w:r>
      <w:r w:rsidRPr="00410986">
        <w:rPr>
          <w:rFonts w:ascii="Californian FB" w:hAnsi="Californian FB"/>
        </w:rPr>
        <w:t xml:space="preserve"> part of the preparation for the next stage of consultation which </w:t>
      </w:r>
      <w:r w:rsidR="00326E6B" w:rsidRPr="00410986">
        <w:rPr>
          <w:rFonts w:ascii="Californian FB" w:hAnsi="Californian FB"/>
        </w:rPr>
        <w:t>is likely</w:t>
      </w:r>
      <w:r w:rsidRPr="00410986">
        <w:rPr>
          <w:rFonts w:ascii="Californian FB" w:hAnsi="Californian FB"/>
        </w:rPr>
        <w:t xml:space="preserve"> to be</w:t>
      </w:r>
      <w:r w:rsidR="000D07CF" w:rsidRPr="00410986">
        <w:rPr>
          <w:rFonts w:ascii="Californian FB" w:hAnsi="Californian FB"/>
        </w:rPr>
        <w:t>gin in May/June.</w:t>
      </w:r>
    </w:p>
    <w:p w:rsidR="00DC7EBC" w:rsidRPr="00007BD6" w:rsidRDefault="00DC7EBC" w:rsidP="00DC7EBC">
      <w:pPr>
        <w:pStyle w:val="ListParagraph"/>
        <w:rPr>
          <w:rFonts w:ascii="Californian FB" w:hAnsi="Californian FB"/>
          <w:sz w:val="28"/>
          <w:szCs w:val="28"/>
        </w:rPr>
      </w:pPr>
    </w:p>
    <w:p w:rsidR="00210D58" w:rsidRPr="00410986" w:rsidRDefault="0023102D" w:rsidP="00410986">
      <w:pPr>
        <w:pStyle w:val="ListParagraph"/>
        <w:numPr>
          <w:ilvl w:val="0"/>
          <w:numId w:val="7"/>
        </w:numPr>
        <w:rPr>
          <w:rFonts w:ascii="Californian FB" w:hAnsi="Californian FB"/>
          <w:b/>
          <w:sz w:val="28"/>
          <w:szCs w:val="28"/>
        </w:rPr>
      </w:pPr>
      <w:r w:rsidRPr="00410986">
        <w:rPr>
          <w:rFonts w:ascii="Californian FB" w:hAnsi="Californian FB"/>
          <w:b/>
          <w:sz w:val="28"/>
          <w:szCs w:val="28"/>
        </w:rPr>
        <w:t>Further detail of r</w:t>
      </w:r>
      <w:r w:rsidR="005048FC" w:rsidRPr="00410986">
        <w:rPr>
          <w:rFonts w:ascii="Californian FB" w:hAnsi="Californian FB"/>
          <w:b/>
          <w:sz w:val="28"/>
          <w:szCs w:val="28"/>
        </w:rPr>
        <w:t>esponses</w:t>
      </w:r>
    </w:p>
    <w:p w:rsidR="005048FC" w:rsidRPr="00F1063A" w:rsidRDefault="005048FC" w:rsidP="00DC7EBC">
      <w:pPr>
        <w:rPr>
          <w:rFonts w:ascii="Californian FB" w:hAnsi="Californian FB"/>
          <w:b/>
        </w:rPr>
      </w:pPr>
    </w:p>
    <w:p w:rsidR="00210D58" w:rsidRPr="00410986" w:rsidRDefault="0023102D" w:rsidP="00410986">
      <w:pPr>
        <w:pStyle w:val="ListParagraph"/>
        <w:numPr>
          <w:ilvl w:val="1"/>
          <w:numId w:val="7"/>
        </w:numPr>
        <w:rPr>
          <w:rFonts w:ascii="Californian FB" w:hAnsi="Californian FB"/>
          <w:b/>
        </w:rPr>
      </w:pPr>
      <w:r w:rsidRPr="00410986">
        <w:rPr>
          <w:rFonts w:ascii="Californian FB" w:hAnsi="Californian FB"/>
          <w:b/>
        </w:rPr>
        <w:t xml:space="preserve">Question relating to </w:t>
      </w:r>
      <w:r w:rsidR="00210D58" w:rsidRPr="00410986">
        <w:rPr>
          <w:rFonts w:ascii="Californian FB" w:hAnsi="Californian FB"/>
          <w:b/>
        </w:rPr>
        <w:t>Leicester, Leicestershire and Rutland.</w:t>
      </w:r>
    </w:p>
    <w:p w:rsidR="00210D58" w:rsidRPr="00410986" w:rsidRDefault="00410986" w:rsidP="00410986">
      <w:pPr>
        <w:ind w:left="709" w:hanging="425"/>
        <w:rPr>
          <w:rFonts w:ascii="Californian FB" w:hAnsi="Californian FB"/>
        </w:rPr>
      </w:pPr>
      <w:r>
        <w:rPr>
          <w:rFonts w:ascii="Californian FB" w:hAnsi="Californian FB"/>
        </w:rPr>
        <w:t xml:space="preserve">2.2    </w:t>
      </w:r>
      <w:r w:rsidR="00210D58" w:rsidRPr="00410986">
        <w:rPr>
          <w:rFonts w:ascii="Californian FB" w:hAnsi="Californian FB"/>
        </w:rPr>
        <w:t>Just under a half of respondents (49%) were in favour of organising services over LLR, but this was more than indicated disagreement (37%)</w:t>
      </w:r>
      <w:r w:rsidR="000D07CF" w:rsidRPr="00410986">
        <w:rPr>
          <w:rFonts w:ascii="Californian FB" w:hAnsi="Californian FB"/>
        </w:rPr>
        <w:t>.</w:t>
      </w:r>
    </w:p>
    <w:p w:rsidR="00210D58" w:rsidRDefault="00210D58" w:rsidP="00410986">
      <w:pPr>
        <w:pStyle w:val="ListParagraph"/>
        <w:numPr>
          <w:ilvl w:val="1"/>
          <w:numId w:val="7"/>
        </w:numPr>
        <w:rPr>
          <w:rFonts w:ascii="Californian FB" w:hAnsi="Californian FB"/>
        </w:rPr>
      </w:pPr>
      <w:r w:rsidRPr="00410986">
        <w:rPr>
          <w:rFonts w:ascii="Californian FB" w:hAnsi="Californian FB"/>
        </w:rPr>
        <w:t>Other Professionals and users had clear majorities in favour of this option, whilst a clear majority of provider respondents were not in favour.</w:t>
      </w:r>
    </w:p>
    <w:p w:rsidR="00410986" w:rsidRPr="00410986" w:rsidRDefault="00410986" w:rsidP="00410986">
      <w:pPr>
        <w:pStyle w:val="ListParagraph"/>
        <w:rPr>
          <w:rFonts w:ascii="Californian FB" w:hAnsi="Californian FB"/>
        </w:rPr>
      </w:pPr>
    </w:p>
    <w:p w:rsidR="00410986" w:rsidRPr="00001246" w:rsidRDefault="00210D58" w:rsidP="00001246">
      <w:pPr>
        <w:pStyle w:val="ListParagraph"/>
        <w:numPr>
          <w:ilvl w:val="1"/>
          <w:numId w:val="7"/>
        </w:numPr>
        <w:rPr>
          <w:rFonts w:ascii="Californian FB" w:hAnsi="Californian FB"/>
        </w:rPr>
      </w:pPr>
      <w:r w:rsidRPr="00410986">
        <w:rPr>
          <w:rFonts w:ascii="Californian FB" w:hAnsi="Californian FB"/>
        </w:rPr>
        <w:t>Reasons in favour included better information sharing and communication, less confusion, cost saving and historical precedents that services had previously worked on an LLR basis.</w:t>
      </w:r>
    </w:p>
    <w:p w:rsidR="00410986" w:rsidRPr="00410986" w:rsidRDefault="00410986" w:rsidP="00410986">
      <w:pPr>
        <w:pStyle w:val="ListParagraph"/>
        <w:rPr>
          <w:rFonts w:ascii="Californian FB" w:hAnsi="Californian FB"/>
        </w:rPr>
      </w:pPr>
    </w:p>
    <w:p w:rsidR="00210D58" w:rsidRDefault="006F020F" w:rsidP="00410986">
      <w:pPr>
        <w:pStyle w:val="ListParagraph"/>
        <w:numPr>
          <w:ilvl w:val="1"/>
          <w:numId w:val="7"/>
        </w:numPr>
        <w:rPr>
          <w:rFonts w:ascii="Californian FB" w:hAnsi="Californian FB"/>
        </w:rPr>
      </w:pPr>
      <w:r w:rsidRPr="00410986">
        <w:rPr>
          <w:rFonts w:ascii="Californian FB" w:hAnsi="Californian FB"/>
        </w:rPr>
        <w:t>Reasons against included concerns that this would result i</w:t>
      </w:r>
      <w:r>
        <w:rPr>
          <w:rFonts w:ascii="Californian FB" w:hAnsi="Californian FB"/>
        </w:rPr>
        <w:t xml:space="preserve">n the break up of the Criminal Justice Pathway </w:t>
      </w:r>
      <w:r w:rsidRPr="00410986">
        <w:rPr>
          <w:rFonts w:ascii="Californian FB" w:hAnsi="Californian FB"/>
        </w:rPr>
        <w:t>that with a bigger contract</w:t>
      </w:r>
      <w:r>
        <w:rPr>
          <w:rFonts w:ascii="Californian FB" w:hAnsi="Californian FB"/>
        </w:rPr>
        <w:t>,</w:t>
      </w:r>
      <w:r w:rsidRPr="00410986">
        <w:rPr>
          <w:rFonts w:ascii="Californian FB" w:hAnsi="Californian FB"/>
        </w:rPr>
        <w:t xml:space="preserve"> it would be more likely that a large nationally operating organization would come into Leicester, reducing chances for smaller locally based organisations and innovation.</w:t>
      </w:r>
    </w:p>
    <w:p w:rsidR="00410986" w:rsidRPr="00410986" w:rsidRDefault="00410986" w:rsidP="00410986">
      <w:pPr>
        <w:pStyle w:val="ListParagraph"/>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 xml:space="preserve">One alternative option put forward was to have 3 LLR contracts-for young people, criminal justice and non-CJ adult. </w:t>
      </w:r>
      <w:r w:rsidR="0023102D" w:rsidRPr="00410986">
        <w:rPr>
          <w:rFonts w:ascii="Californian FB" w:hAnsi="Californian FB"/>
        </w:rPr>
        <w:t>It was thought that this may</w:t>
      </w:r>
      <w:r w:rsidRPr="00410986">
        <w:rPr>
          <w:rFonts w:ascii="Californian FB" w:hAnsi="Californian FB"/>
        </w:rPr>
        <w:t xml:space="preserve"> provide some economies of scale and LLR cooperation</w:t>
      </w:r>
      <w:r w:rsidR="0023102D" w:rsidRPr="00410986">
        <w:rPr>
          <w:rFonts w:ascii="Californian FB" w:hAnsi="Californian FB"/>
        </w:rPr>
        <w:t>;</w:t>
      </w:r>
      <w:r w:rsidRPr="00410986">
        <w:rPr>
          <w:rFonts w:ascii="Californian FB" w:hAnsi="Californian FB"/>
        </w:rPr>
        <w:t xml:space="preserve"> whilst ensuring pathways remained specialised and contract sizes were less likely to make it harder for local agencies to compete.</w:t>
      </w:r>
    </w:p>
    <w:p w:rsidR="00210D58" w:rsidRPr="00F1063A" w:rsidRDefault="00210D58" w:rsidP="00DC7EBC">
      <w:pPr>
        <w:rPr>
          <w:rFonts w:ascii="Californian FB" w:hAnsi="Californian FB"/>
        </w:rPr>
      </w:pPr>
    </w:p>
    <w:p w:rsidR="00210D58" w:rsidRPr="00F1063A" w:rsidRDefault="0023102D" w:rsidP="00410986">
      <w:pPr>
        <w:pStyle w:val="ListParagraph"/>
        <w:numPr>
          <w:ilvl w:val="0"/>
          <w:numId w:val="7"/>
        </w:numPr>
        <w:rPr>
          <w:rFonts w:ascii="Californian FB" w:hAnsi="Californian FB"/>
          <w:b/>
        </w:rPr>
      </w:pPr>
      <w:r>
        <w:rPr>
          <w:rFonts w:ascii="Californian FB" w:hAnsi="Californian FB"/>
          <w:b/>
        </w:rPr>
        <w:lastRenderedPageBreak/>
        <w:t xml:space="preserve">Question relating to </w:t>
      </w:r>
      <w:r w:rsidR="00210D58" w:rsidRPr="00F1063A">
        <w:rPr>
          <w:rFonts w:ascii="Californian FB" w:hAnsi="Californian FB"/>
          <w:b/>
        </w:rPr>
        <w:t>One contract</w:t>
      </w: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Overall a majority of respondents (52%) were not in favour of one contract and neither, users, provider</w:t>
      </w:r>
      <w:r w:rsidR="00DC7EBC" w:rsidRPr="00410986">
        <w:rPr>
          <w:rFonts w:ascii="Californian FB" w:hAnsi="Californian FB"/>
        </w:rPr>
        <w:t>s nor</w:t>
      </w:r>
      <w:r w:rsidRPr="00410986">
        <w:rPr>
          <w:rFonts w:ascii="Californian FB" w:hAnsi="Californian FB"/>
        </w:rPr>
        <w:t xml:space="preserve"> other professionals indicated overall support. Providers and users had the lowest proportion in agreement-25% compared to other professionals (46%).</w:t>
      </w:r>
      <w:r w:rsidR="00AC2CF3" w:rsidRPr="00410986">
        <w:rPr>
          <w:rFonts w:ascii="Californian FB" w:hAnsi="Californian FB"/>
        </w:rPr>
        <w:t>This question produced the highest proportion of respondents who ‘strongly disagreed’-36%; and the lowest proportion who neither agreed nor disagreed-6%.</w:t>
      </w:r>
    </w:p>
    <w:p w:rsidR="00DC7EBC" w:rsidRPr="00F1063A" w:rsidRDefault="00DC7EBC" w:rsidP="00DC7EBC">
      <w:pPr>
        <w:pStyle w:val="ListParagraph"/>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Reasons for and against were similar to the replies to the LLR question including better communication, cost savings and the loss of smaller providers. However there appeared to be more concern expressed here about the loss of the criminal justice pathway which was seen by some to function effectively only across an LLR boundary.</w:t>
      </w:r>
    </w:p>
    <w:p w:rsidR="00210D58" w:rsidRPr="00F1063A" w:rsidRDefault="00210D58" w:rsidP="00DC7EBC">
      <w:pPr>
        <w:rPr>
          <w:rFonts w:ascii="Californian FB" w:hAnsi="Californian FB"/>
        </w:rPr>
      </w:pPr>
    </w:p>
    <w:p w:rsidR="00210D58" w:rsidRPr="00F1063A" w:rsidRDefault="00410986" w:rsidP="00410986">
      <w:pPr>
        <w:pStyle w:val="ListParagraph"/>
        <w:numPr>
          <w:ilvl w:val="0"/>
          <w:numId w:val="7"/>
        </w:numPr>
        <w:rPr>
          <w:rFonts w:ascii="Californian FB" w:hAnsi="Californian FB"/>
          <w:b/>
        </w:rPr>
      </w:pPr>
      <w:r>
        <w:rPr>
          <w:rFonts w:ascii="Californian FB" w:hAnsi="Californian FB"/>
          <w:b/>
        </w:rPr>
        <w:t>Question relating to</w:t>
      </w:r>
      <w:r w:rsidR="001E555F">
        <w:rPr>
          <w:rFonts w:ascii="Californian FB" w:hAnsi="Californian FB"/>
          <w:b/>
        </w:rPr>
        <w:t xml:space="preserve"> </w:t>
      </w:r>
      <w:r w:rsidR="00210D58" w:rsidRPr="00F1063A">
        <w:rPr>
          <w:rFonts w:ascii="Californian FB" w:hAnsi="Californian FB"/>
          <w:b/>
        </w:rPr>
        <w:t>Prison services</w:t>
      </w: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This area produced overall the clearest level of support-72% comp</w:t>
      </w:r>
      <w:r w:rsidR="000D07CF" w:rsidRPr="00410986">
        <w:rPr>
          <w:rFonts w:ascii="Californian FB" w:hAnsi="Californian FB"/>
        </w:rPr>
        <w:t xml:space="preserve">ared to just 14% who disagreed. </w:t>
      </w:r>
      <w:r w:rsidRPr="00410986">
        <w:rPr>
          <w:rFonts w:ascii="Californian FB" w:hAnsi="Californian FB"/>
        </w:rPr>
        <w:t xml:space="preserve">Across the user, provider and other professional groups the lowest level of support (providers at 68%) was still comparatively high compared to support for the other </w:t>
      </w:r>
      <w:r w:rsidR="00EF6303" w:rsidRPr="00410986">
        <w:rPr>
          <w:rFonts w:ascii="Californian FB" w:hAnsi="Californian FB"/>
        </w:rPr>
        <w:t>questions. It</w:t>
      </w:r>
      <w:r w:rsidR="000D07CF" w:rsidRPr="00410986">
        <w:rPr>
          <w:rFonts w:ascii="Californian FB" w:hAnsi="Californian FB"/>
        </w:rPr>
        <w:t xml:space="preserve"> also had the highest proportion of people who ‘strongly agreed’</w:t>
      </w:r>
      <w:r w:rsidR="00245F37" w:rsidRPr="00410986">
        <w:rPr>
          <w:rFonts w:ascii="Californian FB" w:hAnsi="Californian FB"/>
        </w:rPr>
        <w:t>-45%.</w:t>
      </w:r>
    </w:p>
    <w:p w:rsidR="00245F37" w:rsidRPr="00F1063A" w:rsidRDefault="00245F37" w:rsidP="00245F37">
      <w:pPr>
        <w:pStyle w:val="ListParagraph"/>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Reasons for agreement included better continuity of care-both psychosocial and medical, better communication, improved outcomes for users, the risks to users from a dislocated service, and the possible watering down of a specialist substance misuse service if it became part of integrated healthcare. There was also a questioning around why this would need to change since it appears to be working well at the moment, and an acknowledgement of how much work had been done to develop the current model.</w:t>
      </w:r>
    </w:p>
    <w:p w:rsidR="00245F37" w:rsidRPr="00245F37" w:rsidRDefault="00245F37" w:rsidP="00245F37">
      <w:pPr>
        <w:pStyle w:val="ListParagraph"/>
        <w:rPr>
          <w:rFonts w:ascii="Californian FB" w:hAnsi="Californian FB"/>
        </w:rPr>
      </w:pPr>
    </w:p>
    <w:p w:rsidR="00245F37" w:rsidRPr="00F1063A" w:rsidRDefault="00245F37" w:rsidP="00245F37">
      <w:pPr>
        <w:pStyle w:val="ListParagraph"/>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Very few reasons against were articulated in the responses although the need for separate service to work well together was noted.</w:t>
      </w:r>
    </w:p>
    <w:p w:rsidR="00210D58" w:rsidRPr="00F1063A" w:rsidRDefault="00210D58" w:rsidP="00DC7EBC">
      <w:pPr>
        <w:rPr>
          <w:rFonts w:ascii="Californian FB" w:hAnsi="Californian FB"/>
        </w:rPr>
      </w:pPr>
    </w:p>
    <w:p w:rsidR="00210D58" w:rsidRDefault="00210D58" w:rsidP="00410986">
      <w:pPr>
        <w:pStyle w:val="ListParagraph"/>
        <w:numPr>
          <w:ilvl w:val="0"/>
          <w:numId w:val="7"/>
        </w:numPr>
        <w:rPr>
          <w:rFonts w:ascii="Californian FB" w:hAnsi="Californian FB"/>
          <w:b/>
        </w:rPr>
      </w:pPr>
      <w:r w:rsidRPr="00F1063A">
        <w:rPr>
          <w:rFonts w:ascii="Californian FB" w:hAnsi="Californian FB"/>
          <w:b/>
        </w:rPr>
        <w:t>Young Adult Services.</w:t>
      </w:r>
    </w:p>
    <w:p w:rsidR="00245F37" w:rsidRPr="00245F37" w:rsidRDefault="00245F37" w:rsidP="00245F37">
      <w:pPr>
        <w:pStyle w:val="ListParagraph"/>
        <w:rPr>
          <w:rFonts w:ascii="Californian FB" w:hAnsi="Californian FB"/>
          <w:b/>
        </w:rPr>
      </w:pPr>
    </w:p>
    <w:p w:rsidR="00245F37" w:rsidRPr="00F1063A" w:rsidRDefault="00245F37" w:rsidP="00245F37">
      <w:pPr>
        <w:pStyle w:val="ListParagraph"/>
        <w:rPr>
          <w:rFonts w:ascii="Californian FB" w:hAnsi="Californian FB"/>
          <w: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A clear majority (61%) were in agreement with the need for a separate service, providers had the largest group in favour (73%).</w:t>
      </w:r>
    </w:p>
    <w:p w:rsidR="00245F37" w:rsidRPr="00F1063A" w:rsidRDefault="00245F37" w:rsidP="00245F37">
      <w:pPr>
        <w:pStyle w:val="ListParagraph"/>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Reasons for agreement included the different needs of young adults, better engagement and improved outcomes. From some who agreed there was a call for a specialised service rather than separate contract.</w:t>
      </w:r>
    </w:p>
    <w:p w:rsidR="00245F37" w:rsidRPr="00245F37" w:rsidRDefault="00245F37" w:rsidP="00245F37">
      <w:pPr>
        <w:pStyle w:val="ListParagraph"/>
        <w:rPr>
          <w:rFonts w:ascii="Californian FB" w:hAnsi="Californian FB"/>
        </w:rPr>
      </w:pPr>
    </w:p>
    <w:p w:rsidR="00245F37" w:rsidRPr="00F1063A" w:rsidRDefault="00245F37" w:rsidP="00245F37">
      <w:pPr>
        <w:pStyle w:val="ListParagraph"/>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Reasons against included concern about services being defined by age, and additional cost.</w:t>
      </w:r>
    </w:p>
    <w:p w:rsidR="00210D58" w:rsidRPr="00F1063A" w:rsidRDefault="00210D58" w:rsidP="00DC7EBC">
      <w:pPr>
        <w:rPr>
          <w:rFonts w:ascii="Californian FB" w:hAnsi="Californian FB"/>
        </w:rPr>
      </w:pPr>
    </w:p>
    <w:p w:rsidR="00210D58" w:rsidRPr="00F1063A" w:rsidRDefault="00210D58" w:rsidP="00410986">
      <w:pPr>
        <w:pStyle w:val="ListParagraph"/>
        <w:numPr>
          <w:ilvl w:val="0"/>
          <w:numId w:val="7"/>
        </w:numPr>
        <w:rPr>
          <w:rFonts w:ascii="Californian FB" w:hAnsi="Californian FB"/>
          <w:b/>
        </w:rPr>
      </w:pPr>
      <w:r w:rsidRPr="00F1063A">
        <w:rPr>
          <w:rFonts w:ascii="Californian FB" w:hAnsi="Californian FB"/>
          <w:b/>
        </w:rPr>
        <w:t>Other comments</w:t>
      </w:r>
    </w:p>
    <w:p w:rsidR="00210D58" w:rsidRPr="00F1063A" w:rsidRDefault="00210D58" w:rsidP="00DC7EBC">
      <w:pPr>
        <w:rPr>
          <w:rFonts w:ascii="Californian FB" w:hAnsi="Californian FB"/>
        </w:rPr>
      </w:pP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A range of other comments were made and these are summarised below; some of these points have already been highlighted above. Additional points include:</w:t>
      </w: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The need to develop mutual aid further locally</w:t>
      </w:r>
      <w:r w:rsidR="00C376DA" w:rsidRPr="00410986">
        <w:rPr>
          <w:rFonts w:ascii="Californian FB" w:hAnsi="Californian FB"/>
        </w:rPr>
        <w:t>.</w:t>
      </w: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The need for dual diagnosis workers</w:t>
      </w:r>
    </w:p>
    <w:p w:rsidR="00210D58" w:rsidRPr="00410986" w:rsidRDefault="00210D58" w:rsidP="00410986">
      <w:pPr>
        <w:pStyle w:val="ListParagraph"/>
        <w:numPr>
          <w:ilvl w:val="1"/>
          <w:numId w:val="7"/>
        </w:numPr>
        <w:rPr>
          <w:rFonts w:ascii="Californian FB" w:hAnsi="Californian FB"/>
        </w:rPr>
      </w:pPr>
      <w:r w:rsidRPr="00410986">
        <w:rPr>
          <w:rFonts w:ascii="Californian FB" w:hAnsi="Californian FB"/>
        </w:rPr>
        <w:t>The need to work collaboratively with colleagues in health and the criminal justice system, including the CCG.</w:t>
      </w:r>
    </w:p>
    <w:p w:rsidR="00210D58" w:rsidRPr="00410986" w:rsidRDefault="00C376DA" w:rsidP="00410986">
      <w:pPr>
        <w:pStyle w:val="ListParagraph"/>
        <w:numPr>
          <w:ilvl w:val="1"/>
          <w:numId w:val="7"/>
        </w:numPr>
        <w:rPr>
          <w:rFonts w:ascii="Californian FB" w:hAnsi="Californian FB"/>
        </w:rPr>
      </w:pPr>
      <w:r w:rsidRPr="00410986">
        <w:rPr>
          <w:rFonts w:ascii="Californian FB" w:hAnsi="Californian FB"/>
        </w:rPr>
        <w:t>Hope</w:t>
      </w:r>
      <w:r w:rsidR="00210D58" w:rsidRPr="00410986">
        <w:rPr>
          <w:rFonts w:ascii="Californian FB" w:hAnsi="Californian FB"/>
        </w:rPr>
        <w:t xml:space="preserve"> that the user’s voice and concerns </w:t>
      </w:r>
      <w:r w:rsidRPr="00410986">
        <w:rPr>
          <w:rFonts w:ascii="Californian FB" w:hAnsi="Californian FB"/>
        </w:rPr>
        <w:t>will</w:t>
      </w:r>
      <w:r w:rsidR="00210D58" w:rsidRPr="00410986">
        <w:rPr>
          <w:rFonts w:ascii="Californian FB" w:hAnsi="Californian FB"/>
        </w:rPr>
        <w:t xml:space="preserve"> be listened to</w:t>
      </w:r>
      <w:r w:rsidRPr="00410986">
        <w:rPr>
          <w:rFonts w:ascii="Californian FB" w:hAnsi="Californian FB"/>
        </w:rPr>
        <w:t>.</w:t>
      </w:r>
    </w:p>
    <w:p w:rsidR="00007BD6" w:rsidRPr="00410986" w:rsidRDefault="00210D58" w:rsidP="00410986">
      <w:pPr>
        <w:pStyle w:val="ListParagraph"/>
        <w:numPr>
          <w:ilvl w:val="1"/>
          <w:numId w:val="7"/>
        </w:numPr>
        <w:rPr>
          <w:rFonts w:ascii="Californian FB" w:hAnsi="Californian FB"/>
        </w:rPr>
      </w:pPr>
      <w:r w:rsidRPr="00410986">
        <w:rPr>
          <w:rFonts w:ascii="Californian FB" w:hAnsi="Californian FB"/>
        </w:rPr>
        <w:t>A request for members of the Executive to visit local services to help them in their considerations.</w:t>
      </w:r>
    </w:p>
    <w:p w:rsidR="00007BD6" w:rsidRDefault="00007BD6" w:rsidP="0023102D">
      <w:pPr>
        <w:rPr>
          <w:rFonts w:ascii="Californian FB" w:hAnsi="Californian FB"/>
          <w:b/>
          <w:sz w:val="28"/>
          <w:szCs w:val="28"/>
        </w:rPr>
      </w:pPr>
    </w:p>
    <w:p w:rsidR="0023102D" w:rsidRPr="00007BD6" w:rsidRDefault="00D46F2F" w:rsidP="0023102D">
      <w:pPr>
        <w:rPr>
          <w:rFonts w:ascii="Californian FB" w:hAnsi="Californian FB"/>
          <w:b/>
          <w:sz w:val="28"/>
          <w:szCs w:val="28"/>
        </w:rPr>
      </w:pPr>
      <w:r>
        <w:rPr>
          <w:rFonts w:ascii="Californian FB" w:hAnsi="Californian FB"/>
          <w:b/>
          <w:sz w:val="28"/>
          <w:szCs w:val="28"/>
        </w:rPr>
        <w:t xml:space="preserve">7.1 </w:t>
      </w:r>
      <w:r w:rsidR="0023102D" w:rsidRPr="00007BD6">
        <w:rPr>
          <w:rFonts w:ascii="Californian FB" w:hAnsi="Californian FB"/>
          <w:b/>
          <w:sz w:val="28"/>
          <w:szCs w:val="28"/>
        </w:rPr>
        <w:t>Participants</w:t>
      </w:r>
    </w:p>
    <w:p w:rsidR="0023102D" w:rsidRPr="00007BD6" w:rsidRDefault="00D46F2F" w:rsidP="00007BD6">
      <w:pPr>
        <w:ind w:left="360"/>
        <w:rPr>
          <w:rFonts w:ascii="Californian FB" w:hAnsi="Californian FB"/>
        </w:rPr>
      </w:pPr>
      <w:r>
        <w:rPr>
          <w:rFonts w:ascii="Californian FB" w:hAnsi="Californian FB"/>
        </w:rPr>
        <w:t xml:space="preserve"> 7.1 </w:t>
      </w:r>
      <w:r w:rsidR="0023102D" w:rsidRPr="00007BD6">
        <w:rPr>
          <w:rFonts w:ascii="Californian FB" w:hAnsi="Californian FB"/>
        </w:rPr>
        <w:t>Of the completed surveys 60(52%) were done on online.</w:t>
      </w:r>
    </w:p>
    <w:p w:rsidR="0023102D" w:rsidRPr="00007BD6" w:rsidRDefault="00D46F2F" w:rsidP="00007BD6">
      <w:pPr>
        <w:ind w:left="360"/>
        <w:rPr>
          <w:rFonts w:ascii="Californian FB" w:hAnsi="Californian FB"/>
        </w:rPr>
      </w:pPr>
      <w:r>
        <w:rPr>
          <w:rFonts w:ascii="Californian FB" w:hAnsi="Californian FB"/>
        </w:rPr>
        <w:t xml:space="preserve"> 7.2 </w:t>
      </w:r>
      <w:r w:rsidR="0023102D" w:rsidRPr="00007BD6">
        <w:rPr>
          <w:rFonts w:ascii="Californian FB" w:hAnsi="Californian FB"/>
        </w:rPr>
        <w:t xml:space="preserve">The largest groups of survey participants were users (34%) followed by providers (32%) and other professionals (22%).Carers/Parents and Residents featured with </w:t>
      </w:r>
      <w:r w:rsidR="00F234B7" w:rsidRPr="00007BD6">
        <w:rPr>
          <w:rFonts w:ascii="Californian FB" w:hAnsi="Californian FB"/>
        </w:rPr>
        <w:t xml:space="preserve">just </w:t>
      </w:r>
      <w:r w:rsidR="0023102D" w:rsidRPr="00007BD6">
        <w:rPr>
          <w:rFonts w:ascii="Californian FB" w:hAnsi="Californian FB"/>
        </w:rPr>
        <w:t xml:space="preserve">3% and 6% respectively. </w:t>
      </w:r>
    </w:p>
    <w:p w:rsidR="00F234B7" w:rsidRPr="00007BD6" w:rsidRDefault="00D46F2F" w:rsidP="00F234B7">
      <w:pPr>
        <w:ind w:left="360"/>
        <w:rPr>
          <w:rFonts w:ascii="Californian FB" w:hAnsi="Californian FB"/>
        </w:rPr>
      </w:pPr>
      <w:r>
        <w:rPr>
          <w:rFonts w:ascii="Californian FB" w:hAnsi="Californian FB"/>
        </w:rPr>
        <w:t xml:space="preserve">7.3 </w:t>
      </w:r>
      <w:r w:rsidR="0023102D" w:rsidRPr="00007BD6">
        <w:rPr>
          <w:rFonts w:ascii="Californian FB" w:hAnsi="Californian FB"/>
        </w:rPr>
        <w:t xml:space="preserve">Criminal justice respondents feature prominently-for example 71% of provider staff (where declared n=28) </w:t>
      </w:r>
      <w:r w:rsidR="00F234B7">
        <w:rPr>
          <w:rFonts w:ascii="Californian FB" w:hAnsi="Californian FB"/>
        </w:rPr>
        <w:t>were from</w:t>
      </w:r>
      <w:r w:rsidR="0023102D" w:rsidRPr="00007BD6">
        <w:rPr>
          <w:rFonts w:ascii="Californian FB" w:hAnsi="Californian FB"/>
        </w:rPr>
        <w:t xml:space="preserve"> criminal justice substance misuse services and the majority of user respondents</w:t>
      </w:r>
      <w:r w:rsidR="005E3C2D">
        <w:rPr>
          <w:rFonts w:ascii="Californian FB" w:hAnsi="Californian FB"/>
        </w:rPr>
        <w:t xml:space="preserve"> (30 out of </w:t>
      </w:r>
      <w:r w:rsidR="0023102D" w:rsidRPr="00007BD6">
        <w:rPr>
          <w:rFonts w:ascii="Californian FB" w:hAnsi="Californian FB"/>
        </w:rPr>
        <w:t xml:space="preserve"> 41 completed user surveys</w:t>
      </w:r>
      <w:r w:rsidR="005E3C2D">
        <w:rPr>
          <w:rFonts w:ascii="Californian FB" w:hAnsi="Californian FB"/>
        </w:rPr>
        <w:t>)</w:t>
      </w:r>
      <w:r w:rsidR="0023102D" w:rsidRPr="00007BD6">
        <w:rPr>
          <w:rFonts w:ascii="Californian FB" w:hAnsi="Californian FB"/>
        </w:rPr>
        <w:t xml:space="preserve"> were from </w:t>
      </w:r>
      <w:r w:rsidR="005E3C2D">
        <w:rPr>
          <w:rFonts w:ascii="Californian FB" w:hAnsi="Californian FB"/>
        </w:rPr>
        <w:t>Criminal Justice Services including H.M.P. Leicester</w:t>
      </w:r>
      <w:r w:rsidR="0023102D" w:rsidRPr="00007BD6">
        <w:rPr>
          <w:rFonts w:ascii="Californian FB" w:hAnsi="Californian FB"/>
        </w:rPr>
        <w:t>(73%).</w:t>
      </w:r>
      <w:r w:rsidR="00F234B7">
        <w:rPr>
          <w:rFonts w:ascii="Californian FB" w:hAnsi="Californian FB"/>
        </w:rPr>
        <w:t>Of the ‘Other Professional’ group, where known(n=20) 50% were from the Criminal Justice sector( the rest were, in descending order, Housing/Homeless, Health, Voluntary sector and the Fire and Rescue Service.)</w:t>
      </w:r>
    </w:p>
    <w:p w:rsidR="0023102D" w:rsidRPr="00007BD6" w:rsidRDefault="00D46F2F" w:rsidP="00007BD6">
      <w:pPr>
        <w:ind w:left="360"/>
        <w:rPr>
          <w:rFonts w:ascii="Californian FB" w:hAnsi="Californian FB"/>
        </w:rPr>
      </w:pPr>
      <w:r>
        <w:rPr>
          <w:rFonts w:ascii="Californian FB" w:hAnsi="Californian FB"/>
        </w:rPr>
        <w:t xml:space="preserve">7.4 </w:t>
      </w:r>
      <w:r w:rsidR="0023102D" w:rsidRPr="00007BD6">
        <w:rPr>
          <w:rFonts w:ascii="Californian FB" w:hAnsi="Californian FB"/>
        </w:rPr>
        <w:t>2 focus groups were carried out in H.M.P. Leicester and surveys were made available and completed by users in prison.</w:t>
      </w:r>
    </w:p>
    <w:p w:rsidR="0023102D" w:rsidRPr="00007BD6" w:rsidRDefault="00D46F2F" w:rsidP="00007BD6">
      <w:pPr>
        <w:ind w:left="360"/>
        <w:rPr>
          <w:rFonts w:ascii="Californian FB" w:hAnsi="Californian FB"/>
        </w:rPr>
      </w:pPr>
      <w:r>
        <w:rPr>
          <w:rFonts w:ascii="Californian FB" w:hAnsi="Californian FB"/>
        </w:rPr>
        <w:t xml:space="preserve">7.4 </w:t>
      </w:r>
      <w:r w:rsidR="0023102D" w:rsidRPr="00007BD6">
        <w:rPr>
          <w:rFonts w:ascii="Californian FB" w:hAnsi="Californian FB"/>
        </w:rPr>
        <w:t xml:space="preserve">Briefings and/or focus groups were carried out with staff and users from </w:t>
      </w:r>
      <w:r w:rsidR="001B3B3D">
        <w:rPr>
          <w:rFonts w:ascii="Californian FB" w:hAnsi="Californian FB"/>
        </w:rPr>
        <w:t xml:space="preserve">non-criminal justice and criminal </w:t>
      </w:r>
      <w:r w:rsidR="00EF6303">
        <w:rPr>
          <w:rFonts w:ascii="Californian FB" w:hAnsi="Californian FB"/>
        </w:rPr>
        <w:t xml:space="preserve">justice </w:t>
      </w:r>
      <w:r w:rsidR="00EF6303" w:rsidRPr="00007BD6">
        <w:rPr>
          <w:rFonts w:ascii="Californian FB" w:hAnsi="Californian FB"/>
        </w:rPr>
        <w:t>providers</w:t>
      </w:r>
      <w:r w:rsidR="001B3B3D">
        <w:rPr>
          <w:rFonts w:ascii="Californian FB" w:hAnsi="Californian FB"/>
        </w:rPr>
        <w:t>, and staff from Cornerstone. In addition a briefing was provided to staff from Y-</w:t>
      </w:r>
      <w:r w:rsidR="00EF6303">
        <w:rPr>
          <w:rFonts w:ascii="Californian FB" w:hAnsi="Californian FB"/>
        </w:rPr>
        <w:t>POD (</w:t>
      </w:r>
      <w:r w:rsidR="001B3B3D">
        <w:rPr>
          <w:rFonts w:ascii="Californian FB" w:hAnsi="Californian FB"/>
        </w:rPr>
        <w:t>YMCA).</w:t>
      </w:r>
    </w:p>
    <w:p w:rsidR="0023102D" w:rsidRPr="00007BD6" w:rsidRDefault="00D46F2F" w:rsidP="00007BD6">
      <w:pPr>
        <w:ind w:left="360"/>
        <w:rPr>
          <w:rFonts w:ascii="Californian FB" w:hAnsi="Californian FB"/>
        </w:rPr>
      </w:pPr>
      <w:r>
        <w:rPr>
          <w:rFonts w:ascii="Californian FB" w:hAnsi="Californian FB"/>
        </w:rPr>
        <w:t xml:space="preserve">7.5 </w:t>
      </w:r>
      <w:r w:rsidR="0023102D" w:rsidRPr="00007BD6">
        <w:rPr>
          <w:rFonts w:ascii="Californian FB" w:hAnsi="Californian FB"/>
        </w:rPr>
        <w:t>The majority of participants were from the 25-</w:t>
      </w:r>
      <w:r w:rsidR="00452671" w:rsidRPr="00007BD6">
        <w:rPr>
          <w:rFonts w:ascii="Californian FB" w:hAnsi="Californian FB"/>
        </w:rPr>
        <w:t xml:space="preserve">44 </w:t>
      </w:r>
      <w:r w:rsidR="00452671">
        <w:rPr>
          <w:rFonts w:ascii="Californian FB" w:hAnsi="Californian FB"/>
        </w:rPr>
        <w:t>age</w:t>
      </w:r>
      <w:r w:rsidR="0023102D" w:rsidRPr="00007BD6">
        <w:rPr>
          <w:rFonts w:ascii="Californian FB" w:hAnsi="Californian FB"/>
        </w:rPr>
        <w:t xml:space="preserve"> groups. There was just one response from the 20-24 age group (the needs of which were the subject of one of the questions) and no responses from the under 20’’s nor over 55-64 age bracket.</w:t>
      </w:r>
    </w:p>
    <w:p w:rsidR="0023102D" w:rsidRPr="00007BD6" w:rsidRDefault="00D46F2F" w:rsidP="00007BD6">
      <w:pPr>
        <w:ind w:left="360"/>
        <w:rPr>
          <w:rFonts w:ascii="Californian FB" w:hAnsi="Californian FB"/>
        </w:rPr>
      </w:pPr>
      <w:r>
        <w:rPr>
          <w:rFonts w:ascii="Californian FB" w:hAnsi="Californian FB"/>
        </w:rPr>
        <w:t xml:space="preserve">7.6 </w:t>
      </w:r>
      <w:r w:rsidR="0023102D" w:rsidRPr="00007BD6">
        <w:rPr>
          <w:rFonts w:ascii="Californian FB" w:hAnsi="Californian FB"/>
        </w:rPr>
        <w:t>Of those who shared demographic details (n=48) 70% were White British; the next largest groups were White European (6%) and Other (6%).All other groups (Asian British: Pakistani; Asian British: Other; Black British Caribbean; Dual: White/Asian; and White Irish) were at 2%. Responding to Leicester’s diversity was one of the questions relating to need.</w:t>
      </w:r>
    </w:p>
    <w:p w:rsidR="00210D58" w:rsidRPr="0023102D" w:rsidRDefault="00210D58" w:rsidP="00007BD6">
      <w:pPr>
        <w:ind w:left="284"/>
        <w:rPr>
          <w:rFonts w:ascii="Californian FB" w:hAnsi="Californian FB"/>
        </w:rPr>
      </w:pPr>
    </w:p>
    <w:p w:rsidR="0023102D" w:rsidRPr="0023102D" w:rsidRDefault="0023102D" w:rsidP="00007BD6">
      <w:pPr>
        <w:ind w:left="284"/>
        <w:rPr>
          <w:rFonts w:ascii="Californian FB" w:hAnsi="Californian FB"/>
        </w:rPr>
      </w:pPr>
    </w:p>
    <w:p w:rsidR="00D66220" w:rsidRDefault="004A33DC" w:rsidP="00DC7EBC">
      <w:pPr>
        <w:rPr>
          <w:rFonts w:ascii="Californian FB" w:hAnsi="Californian FB"/>
        </w:rPr>
      </w:pPr>
    </w:p>
    <w:p w:rsidR="00DB6FD1" w:rsidRDefault="00DB6FD1" w:rsidP="00DC7EBC">
      <w:pPr>
        <w:rPr>
          <w:rFonts w:ascii="Californian FB" w:hAnsi="Californian FB"/>
        </w:rPr>
      </w:pPr>
    </w:p>
    <w:p w:rsidR="00DB6FD1" w:rsidRDefault="00DB6FD1" w:rsidP="00DC7EBC">
      <w:pPr>
        <w:rPr>
          <w:rFonts w:ascii="Californian FB" w:hAnsi="Californian FB"/>
          <w:b/>
          <w:sz w:val="28"/>
          <w:szCs w:val="28"/>
        </w:rPr>
        <w:sectPr w:rsidR="00DB6FD1" w:rsidSect="00F1063A">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B6FD1" w:rsidRDefault="006F020F" w:rsidP="00DC7EBC">
      <w:pPr>
        <w:rPr>
          <w:rFonts w:ascii="Californian FB" w:hAnsi="Californian FB"/>
          <w:b/>
          <w:sz w:val="28"/>
          <w:szCs w:val="28"/>
        </w:rPr>
      </w:pPr>
      <w:r>
        <w:rPr>
          <w:rFonts w:ascii="Californian FB" w:hAnsi="Californian FB"/>
          <w:b/>
          <w:sz w:val="28"/>
          <w:szCs w:val="28"/>
        </w:rPr>
        <w:lastRenderedPageBreak/>
        <w:t>8 Charts</w:t>
      </w:r>
      <w:r w:rsidR="004E34F7">
        <w:rPr>
          <w:rFonts w:ascii="Californian FB" w:hAnsi="Californian FB"/>
          <w:b/>
          <w:sz w:val="28"/>
          <w:szCs w:val="28"/>
        </w:rPr>
        <w:t xml:space="preserve"> showing responses to </w:t>
      </w:r>
      <w:r w:rsidR="00DB6FD1" w:rsidRPr="00DB6FD1">
        <w:rPr>
          <w:rFonts w:ascii="Californian FB" w:hAnsi="Californian FB"/>
          <w:b/>
          <w:sz w:val="28"/>
          <w:szCs w:val="28"/>
        </w:rPr>
        <w:t>agree/disagree questions</w:t>
      </w:r>
    </w:p>
    <w:p w:rsidR="00DB6FD1" w:rsidRPr="00DB6FD1" w:rsidRDefault="00DB6FD1" w:rsidP="00DB6FD1">
      <w:pPr>
        <w:ind w:left="720"/>
        <w:contextualSpacing/>
      </w:pPr>
    </w:p>
    <w:p w:rsidR="00DB6FD1" w:rsidRPr="00DB6FD1" w:rsidRDefault="00DB6FD1" w:rsidP="00DB6FD1">
      <w:pPr>
        <w:keepNext/>
        <w:spacing w:line="240" w:lineRule="auto"/>
        <w:rPr>
          <w:b/>
          <w:bCs/>
          <w:color w:val="4F81BD" w:themeColor="accent1"/>
        </w:rPr>
      </w:pPr>
      <w:r w:rsidRPr="00DB6FD1">
        <w:rPr>
          <w:b/>
          <w:bCs/>
          <w:color w:val="4F81BD" w:themeColor="accent1"/>
        </w:rPr>
        <w:t xml:space="preserve">Figure </w:t>
      </w:r>
      <w:r w:rsidRPr="00DB6FD1">
        <w:rPr>
          <w:b/>
          <w:bCs/>
          <w:color w:val="4F81BD" w:themeColor="accent1"/>
        </w:rPr>
        <w:fldChar w:fldCharType="begin"/>
      </w:r>
      <w:r w:rsidRPr="00DB6FD1">
        <w:rPr>
          <w:b/>
          <w:bCs/>
          <w:color w:val="4F81BD" w:themeColor="accent1"/>
        </w:rPr>
        <w:instrText xml:space="preserve"> SEQ Figure \* ARABIC </w:instrText>
      </w:r>
      <w:r w:rsidRPr="00DB6FD1">
        <w:rPr>
          <w:b/>
          <w:bCs/>
          <w:color w:val="4F81BD" w:themeColor="accent1"/>
        </w:rPr>
        <w:fldChar w:fldCharType="separate"/>
      </w:r>
      <w:r w:rsidR="00060B4C">
        <w:rPr>
          <w:b/>
          <w:bCs/>
          <w:noProof/>
          <w:color w:val="4F81BD" w:themeColor="accent1"/>
        </w:rPr>
        <w:t>1</w:t>
      </w:r>
      <w:r w:rsidRPr="00DB6FD1">
        <w:rPr>
          <w:b/>
          <w:bCs/>
          <w:color w:val="4F81BD" w:themeColor="accent1"/>
        </w:rPr>
        <w:fldChar w:fldCharType="end"/>
      </w:r>
      <w:r w:rsidR="00705A41">
        <w:rPr>
          <w:b/>
          <w:bCs/>
          <w:color w:val="4F81BD" w:themeColor="accent1"/>
        </w:rPr>
        <w:t xml:space="preserve"> </w:t>
      </w:r>
      <w:r w:rsidRPr="00DB6FD1">
        <w:rPr>
          <w:b/>
          <w:bCs/>
          <w:color w:val="4F81BD" w:themeColor="accent1"/>
        </w:rPr>
        <w:t>Overall responses to Questions 1-4</w:t>
      </w:r>
    </w:p>
    <w:p w:rsidR="00DB6FD1" w:rsidRPr="00DB6FD1" w:rsidRDefault="00DB6FD1" w:rsidP="00DB6FD1">
      <w:pPr>
        <w:ind w:left="720"/>
        <w:contextualSpacing/>
      </w:pPr>
      <w:r w:rsidRPr="00DB6FD1">
        <w:rPr>
          <w:noProof/>
          <w:lang w:eastAsia="en-GB"/>
        </w:rPr>
        <w:drawing>
          <wp:inline distT="0" distB="0" distL="0" distR="0" wp14:anchorId="75FCE875" wp14:editId="026EC77E">
            <wp:extent cx="7113319" cy="3657600"/>
            <wp:effectExtent l="0" t="0" r="1143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6FD1" w:rsidRPr="00DB6FD1" w:rsidRDefault="00DB6FD1" w:rsidP="00DB6FD1"/>
    <w:p w:rsidR="00DB6FD1" w:rsidRPr="00DB6FD1" w:rsidRDefault="00DB6FD1" w:rsidP="00DB6FD1"/>
    <w:p w:rsidR="00DB6FD1" w:rsidRPr="00DB6FD1" w:rsidRDefault="00DB6FD1" w:rsidP="00DB6FD1"/>
    <w:p w:rsidR="00DB6FD1" w:rsidRPr="00DB6FD1" w:rsidRDefault="00DB6FD1" w:rsidP="00DB6FD1"/>
    <w:p w:rsidR="00DB6FD1" w:rsidRPr="00DB6FD1" w:rsidRDefault="00DB6FD1" w:rsidP="00DB6FD1">
      <w:pPr>
        <w:ind w:left="720"/>
        <w:contextualSpacing/>
      </w:pPr>
    </w:p>
    <w:p w:rsidR="00DB6FD1" w:rsidRPr="00DB6FD1" w:rsidRDefault="00DB6FD1" w:rsidP="00DB6FD1">
      <w:pPr>
        <w:keepNext/>
        <w:spacing w:line="240" w:lineRule="auto"/>
        <w:rPr>
          <w:b/>
          <w:bCs/>
          <w:color w:val="4F81BD" w:themeColor="accent1"/>
        </w:rPr>
      </w:pPr>
      <w:r w:rsidRPr="00DB6FD1">
        <w:rPr>
          <w:b/>
          <w:bCs/>
          <w:color w:val="4F81BD" w:themeColor="accent1"/>
        </w:rPr>
        <w:t xml:space="preserve">Figure </w:t>
      </w:r>
      <w:r w:rsidRPr="00DB6FD1">
        <w:rPr>
          <w:b/>
          <w:bCs/>
          <w:color w:val="4F81BD" w:themeColor="accent1"/>
        </w:rPr>
        <w:fldChar w:fldCharType="begin"/>
      </w:r>
      <w:r w:rsidRPr="00DB6FD1">
        <w:rPr>
          <w:b/>
          <w:bCs/>
          <w:color w:val="4F81BD" w:themeColor="accent1"/>
        </w:rPr>
        <w:instrText xml:space="preserve"> SEQ Figure \* ARABIC </w:instrText>
      </w:r>
      <w:r w:rsidRPr="00DB6FD1">
        <w:rPr>
          <w:b/>
          <w:bCs/>
          <w:color w:val="4F81BD" w:themeColor="accent1"/>
        </w:rPr>
        <w:fldChar w:fldCharType="separate"/>
      </w:r>
      <w:r w:rsidR="00060B4C">
        <w:rPr>
          <w:b/>
          <w:bCs/>
          <w:noProof/>
          <w:color w:val="4F81BD" w:themeColor="accent1"/>
        </w:rPr>
        <w:t>2</w:t>
      </w:r>
      <w:r w:rsidRPr="00DB6FD1">
        <w:rPr>
          <w:b/>
          <w:bCs/>
          <w:color w:val="4F81BD" w:themeColor="accent1"/>
        </w:rPr>
        <w:fldChar w:fldCharType="end"/>
      </w:r>
      <w:r w:rsidRPr="00DB6FD1">
        <w:rPr>
          <w:b/>
          <w:bCs/>
          <w:color w:val="4F81BD" w:themeColor="accent1"/>
        </w:rPr>
        <w:t xml:space="preserve"> Service User responses</w:t>
      </w:r>
    </w:p>
    <w:p w:rsidR="00DB6FD1" w:rsidRPr="00DB6FD1" w:rsidRDefault="00DB6FD1" w:rsidP="00DB6FD1">
      <w:pPr>
        <w:ind w:left="720"/>
        <w:contextualSpacing/>
      </w:pPr>
      <w:r w:rsidRPr="00DB6FD1">
        <w:rPr>
          <w:noProof/>
          <w:lang w:eastAsia="en-GB"/>
        </w:rPr>
        <w:drawing>
          <wp:inline distT="0" distB="0" distL="0" distR="0" wp14:anchorId="6EE7F155" wp14:editId="53222B70">
            <wp:extent cx="7042067" cy="3194462"/>
            <wp:effectExtent l="0" t="0" r="2603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keepNext/>
        <w:spacing w:line="240" w:lineRule="auto"/>
        <w:rPr>
          <w:b/>
          <w:bCs/>
          <w:color w:val="4F81BD" w:themeColor="accent1"/>
        </w:rPr>
      </w:pPr>
      <w:r w:rsidRPr="00DB6FD1">
        <w:rPr>
          <w:b/>
          <w:bCs/>
          <w:color w:val="4F81BD" w:themeColor="accent1"/>
        </w:rPr>
        <w:t xml:space="preserve">Figure </w:t>
      </w:r>
      <w:r w:rsidRPr="00DB6FD1">
        <w:rPr>
          <w:b/>
          <w:bCs/>
          <w:color w:val="4F81BD" w:themeColor="accent1"/>
        </w:rPr>
        <w:fldChar w:fldCharType="begin"/>
      </w:r>
      <w:r w:rsidRPr="00DB6FD1">
        <w:rPr>
          <w:b/>
          <w:bCs/>
          <w:color w:val="4F81BD" w:themeColor="accent1"/>
        </w:rPr>
        <w:instrText xml:space="preserve"> SEQ Figure \* ARABIC </w:instrText>
      </w:r>
      <w:r w:rsidRPr="00DB6FD1">
        <w:rPr>
          <w:b/>
          <w:bCs/>
          <w:color w:val="4F81BD" w:themeColor="accent1"/>
        </w:rPr>
        <w:fldChar w:fldCharType="separate"/>
      </w:r>
      <w:r w:rsidR="00060B4C">
        <w:rPr>
          <w:b/>
          <w:bCs/>
          <w:noProof/>
          <w:color w:val="4F81BD" w:themeColor="accent1"/>
        </w:rPr>
        <w:t>3</w:t>
      </w:r>
      <w:r w:rsidRPr="00DB6FD1">
        <w:rPr>
          <w:b/>
          <w:bCs/>
          <w:color w:val="4F81BD" w:themeColor="accent1"/>
        </w:rPr>
        <w:fldChar w:fldCharType="end"/>
      </w:r>
      <w:r w:rsidRPr="00DB6FD1">
        <w:rPr>
          <w:b/>
          <w:bCs/>
          <w:color w:val="4F81BD" w:themeColor="accent1"/>
        </w:rPr>
        <w:t xml:space="preserve"> Provider responses</w:t>
      </w:r>
    </w:p>
    <w:p w:rsidR="00DB6FD1" w:rsidRPr="00DB6FD1" w:rsidRDefault="00DB6FD1" w:rsidP="00DB6FD1">
      <w:pPr>
        <w:ind w:left="720"/>
        <w:contextualSpacing/>
      </w:pPr>
      <w:r w:rsidRPr="00DB6FD1">
        <w:rPr>
          <w:noProof/>
          <w:lang w:eastAsia="en-GB"/>
        </w:rPr>
        <w:drawing>
          <wp:inline distT="0" distB="0" distL="0" distR="0" wp14:anchorId="60E9451F" wp14:editId="700DA381">
            <wp:extent cx="7030192" cy="3194463"/>
            <wp:effectExtent l="0" t="0" r="1841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4E34F7">
      <w:pPr>
        <w:contextualSpacing/>
      </w:pPr>
    </w:p>
    <w:p w:rsidR="00DB6FD1" w:rsidRPr="00DB6FD1" w:rsidRDefault="00DB6FD1" w:rsidP="00DB6FD1">
      <w:pPr>
        <w:ind w:left="720"/>
        <w:contextualSpacing/>
      </w:pPr>
    </w:p>
    <w:p w:rsidR="00DB6FD1" w:rsidRPr="00DB6FD1" w:rsidRDefault="00DB6FD1" w:rsidP="00DB6FD1">
      <w:pPr>
        <w:keepNext/>
        <w:spacing w:line="240" w:lineRule="auto"/>
        <w:rPr>
          <w:b/>
          <w:bCs/>
          <w:color w:val="4F81BD" w:themeColor="accent1"/>
          <w:sz w:val="18"/>
          <w:szCs w:val="18"/>
        </w:rPr>
      </w:pPr>
      <w:r w:rsidRPr="00DB6FD1">
        <w:rPr>
          <w:b/>
          <w:bCs/>
          <w:color w:val="4F81BD" w:themeColor="accent1"/>
          <w:sz w:val="18"/>
          <w:szCs w:val="18"/>
        </w:rPr>
        <w:t xml:space="preserve">Figure </w:t>
      </w:r>
      <w:r w:rsidRPr="00DB6FD1">
        <w:rPr>
          <w:b/>
          <w:bCs/>
          <w:color w:val="4F81BD" w:themeColor="accent1"/>
          <w:sz w:val="18"/>
          <w:szCs w:val="18"/>
        </w:rPr>
        <w:fldChar w:fldCharType="begin"/>
      </w:r>
      <w:r w:rsidRPr="00DB6FD1">
        <w:rPr>
          <w:b/>
          <w:bCs/>
          <w:color w:val="4F81BD" w:themeColor="accent1"/>
          <w:sz w:val="18"/>
          <w:szCs w:val="18"/>
        </w:rPr>
        <w:instrText xml:space="preserve"> SEQ Figure \* ARABIC </w:instrText>
      </w:r>
      <w:r w:rsidRPr="00DB6FD1">
        <w:rPr>
          <w:b/>
          <w:bCs/>
          <w:color w:val="4F81BD" w:themeColor="accent1"/>
          <w:sz w:val="18"/>
          <w:szCs w:val="18"/>
        </w:rPr>
        <w:fldChar w:fldCharType="separate"/>
      </w:r>
      <w:r w:rsidR="00060B4C">
        <w:rPr>
          <w:b/>
          <w:bCs/>
          <w:noProof/>
          <w:color w:val="4F81BD" w:themeColor="accent1"/>
          <w:sz w:val="18"/>
          <w:szCs w:val="18"/>
        </w:rPr>
        <w:t>4</w:t>
      </w:r>
      <w:r w:rsidRPr="00DB6FD1">
        <w:rPr>
          <w:b/>
          <w:bCs/>
          <w:color w:val="4F81BD" w:themeColor="accent1"/>
          <w:sz w:val="18"/>
          <w:szCs w:val="18"/>
        </w:rPr>
        <w:fldChar w:fldCharType="end"/>
      </w:r>
      <w:r w:rsidRPr="00DB6FD1">
        <w:rPr>
          <w:b/>
          <w:bCs/>
          <w:color w:val="4F81BD" w:themeColor="accent1"/>
          <w:sz w:val="18"/>
          <w:szCs w:val="18"/>
        </w:rPr>
        <w:t xml:space="preserve"> </w:t>
      </w:r>
      <w:r w:rsidR="004E34F7">
        <w:rPr>
          <w:b/>
          <w:bCs/>
          <w:color w:val="4F81BD" w:themeColor="accent1"/>
          <w:sz w:val="18"/>
          <w:szCs w:val="18"/>
        </w:rPr>
        <w:t xml:space="preserve"> </w:t>
      </w:r>
      <w:r w:rsidRPr="00DB6FD1">
        <w:rPr>
          <w:b/>
          <w:bCs/>
          <w:color w:val="4F81BD" w:themeColor="accent1"/>
          <w:sz w:val="18"/>
          <w:szCs w:val="18"/>
        </w:rPr>
        <w:t>Other Professional respondents (n=26)</w:t>
      </w:r>
    </w:p>
    <w:p w:rsidR="00DB6FD1" w:rsidRPr="00DB6FD1" w:rsidRDefault="00DB6FD1" w:rsidP="00DB6FD1">
      <w:pPr>
        <w:ind w:left="720"/>
        <w:contextualSpacing/>
      </w:pPr>
      <w:r w:rsidRPr="00DB6FD1">
        <w:rPr>
          <w:noProof/>
          <w:lang w:eastAsia="en-GB"/>
        </w:rPr>
        <w:drawing>
          <wp:inline distT="0" distB="0" distL="0" distR="0" wp14:anchorId="5646859F" wp14:editId="6A81050B">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6FD1" w:rsidRPr="00DB6FD1" w:rsidRDefault="00DB6FD1" w:rsidP="00DB6FD1">
      <w:pPr>
        <w:ind w:left="720"/>
        <w:contextualSpacing/>
      </w:pPr>
    </w:p>
    <w:p w:rsidR="00DB6FD1" w:rsidRPr="00DB6FD1" w:rsidRDefault="00DB6FD1" w:rsidP="00DB6FD1">
      <w:pPr>
        <w:rPr>
          <w:b/>
        </w:rPr>
      </w:pPr>
    </w:p>
    <w:p w:rsidR="00DB6FD1" w:rsidRPr="00DB6FD1" w:rsidRDefault="00DB6FD1" w:rsidP="00DB6FD1">
      <w:pPr>
        <w:keepNext/>
        <w:spacing w:line="240" w:lineRule="auto"/>
        <w:rPr>
          <w:rFonts w:ascii="Gill Sans" w:eastAsia="Cambria" w:hAnsi="Gill Sans" w:cs="Times New Roman"/>
          <w:b/>
          <w:bCs/>
          <w:color w:val="4F81BD" w:themeColor="accent1"/>
          <w:sz w:val="18"/>
          <w:szCs w:val="18"/>
        </w:rPr>
      </w:pPr>
    </w:p>
    <w:p w:rsidR="00DB6FD1" w:rsidRPr="00DB6FD1" w:rsidRDefault="00DB6FD1" w:rsidP="00DB6FD1">
      <w:pPr>
        <w:keepNext/>
        <w:spacing w:line="240" w:lineRule="auto"/>
        <w:rPr>
          <w:rFonts w:ascii="Gill Sans" w:eastAsia="Cambria" w:hAnsi="Gill Sans" w:cs="Times New Roman"/>
          <w:b/>
          <w:bCs/>
          <w:color w:val="4F81BD" w:themeColor="accent1"/>
          <w:sz w:val="18"/>
          <w:szCs w:val="18"/>
        </w:rPr>
      </w:pPr>
      <w:r w:rsidRPr="00DB6FD1">
        <w:rPr>
          <w:rFonts w:ascii="Gill Sans" w:eastAsia="Cambria" w:hAnsi="Gill Sans" w:cs="Times New Roman"/>
          <w:b/>
          <w:bCs/>
          <w:color w:val="4F81BD" w:themeColor="accent1"/>
          <w:sz w:val="18"/>
          <w:szCs w:val="18"/>
        </w:rPr>
        <w:t xml:space="preserve">Figure </w:t>
      </w:r>
      <w:r w:rsidRPr="00DB6FD1">
        <w:rPr>
          <w:rFonts w:ascii="Gill Sans" w:eastAsia="Cambria" w:hAnsi="Gill Sans" w:cs="Times New Roman"/>
          <w:b/>
          <w:bCs/>
          <w:color w:val="4F81BD" w:themeColor="accent1"/>
          <w:sz w:val="18"/>
          <w:szCs w:val="18"/>
        </w:rPr>
        <w:fldChar w:fldCharType="begin"/>
      </w:r>
      <w:r w:rsidRPr="00DB6FD1">
        <w:rPr>
          <w:rFonts w:ascii="Gill Sans" w:eastAsia="Cambria" w:hAnsi="Gill Sans" w:cs="Times New Roman"/>
          <w:b/>
          <w:bCs/>
          <w:color w:val="4F81BD" w:themeColor="accent1"/>
          <w:sz w:val="18"/>
          <w:szCs w:val="18"/>
        </w:rPr>
        <w:instrText xml:space="preserve"> SEQ Figure \* ARABIC </w:instrText>
      </w:r>
      <w:r w:rsidRPr="00DB6FD1">
        <w:rPr>
          <w:rFonts w:ascii="Gill Sans" w:eastAsia="Cambria" w:hAnsi="Gill Sans" w:cs="Times New Roman"/>
          <w:b/>
          <w:bCs/>
          <w:color w:val="4F81BD" w:themeColor="accent1"/>
          <w:sz w:val="18"/>
          <w:szCs w:val="18"/>
        </w:rPr>
        <w:fldChar w:fldCharType="separate"/>
      </w:r>
      <w:r w:rsidR="00060B4C">
        <w:rPr>
          <w:rFonts w:ascii="Gill Sans" w:eastAsia="Cambria" w:hAnsi="Gill Sans" w:cs="Times New Roman"/>
          <w:b/>
          <w:bCs/>
          <w:noProof/>
          <w:color w:val="4F81BD" w:themeColor="accent1"/>
          <w:sz w:val="18"/>
          <w:szCs w:val="18"/>
        </w:rPr>
        <w:t>5</w:t>
      </w:r>
      <w:r w:rsidRPr="00DB6FD1">
        <w:rPr>
          <w:rFonts w:ascii="Gill Sans" w:eastAsia="Cambria" w:hAnsi="Gill Sans" w:cs="Times New Roman"/>
          <w:b/>
          <w:bCs/>
          <w:noProof/>
          <w:color w:val="4F81BD" w:themeColor="accent1"/>
          <w:sz w:val="18"/>
          <w:szCs w:val="18"/>
        </w:rPr>
        <w:fldChar w:fldCharType="end"/>
      </w:r>
      <w:r w:rsidRPr="00DB6FD1">
        <w:rPr>
          <w:rFonts w:ascii="Gill Sans" w:eastAsia="Cambria" w:hAnsi="Gill Sans" w:cs="Times New Roman"/>
          <w:b/>
          <w:bCs/>
          <w:color w:val="4F81BD" w:themeColor="accent1"/>
          <w:sz w:val="18"/>
          <w:szCs w:val="18"/>
        </w:rPr>
        <w:t>-Participants by group</w:t>
      </w:r>
    </w:p>
    <w:p w:rsidR="00DB6FD1" w:rsidRPr="00DB6FD1" w:rsidRDefault="00DB6FD1" w:rsidP="00DB6FD1">
      <w:pPr>
        <w:ind w:left="720"/>
        <w:contextualSpacing/>
      </w:pPr>
      <w:r w:rsidRPr="00DB6FD1">
        <w:rPr>
          <w:noProof/>
          <w:lang w:eastAsia="en-GB"/>
        </w:rPr>
        <w:drawing>
          <wp:inline distT="0" distB="0" distL="0" distR="0" wp14:anchorId="72AB607E" wp14:editId="33A1B863">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keepNext/>
        <w:spacing w:line="240" w:lineRule="auto"/>
        <w:rPr>
          <w:rFonts w:ascii="Gill Sans" w:eastAsia="Cambria" w:hAnsi="Gill Sans" w:cs="Times New Roman"/>
          <w:b/>
          <w:bCs/>
          <w:color w:val="4F81BD" w:themeColor="accent1"/>
          <w:sz w:val="18"/>
          <w:szCs w:val="18"/>
        </w:rPr>
      </w:pPr>
      <w:r w:rsidRPr="00DB6FD1">
        <w:rPr>
          <w:rFonts w:ascii="Gill Sans" w:eastAsia="Cambria" w:hAnsi="Gill Sans" w:cs="Times New Roman"/>
          <w:b/>
          <w:bCs/>
          <w:color w:val="4F81BD" w:themeColor="accent1"/>
          <w:sz w:val="18"/>
          <w:szCs w:val="18"/>
        </w:rPr>
        <w:t xml:space="preserve">Figure </w:t>
      </w:r>
      <w:r w:rsidRPr="00DB6FD1">
        <w:rPr>
          <w:rFonts w:ascii="Gill Sans" w:eastAsia="Cambria" w:hAnsi="Gill Sans" w:cs="Times New Roman"/>
          <w:b/>
          <w:bCs/>
          <w:color w:val="4F81BD" w:themeColor="accent1"/>
          <w:sz w:val="18"/>
          <w:szCs w:val="18"/>
        </w:rPr>
        <w:fldChar w:fldCharType="begin"/>
      </w:r>
      <w:r w:rsidRPr="00DB6FD1">
        <w:rPr>
          <w:rFonts w:ascii="Gill Sans" w:eastAsia="Cambria" w:hAnsi="Gill Sans" w:cs="Times New Roman"/>
          <w:b/>
          <w:bCs/>
          <w:color w:val="4F81BD" w:themeColor="accent1"/>
          <w:sz w:val="18"/>
          <w:szCs w:val="18"/>
        </w:rPr>
        <w:instrText xml:space="preserve"> SEQ Figure \* ARABIC </w:instrText>
      </w:r>
      <w:r w:rsidRPr="00DB6FD1">
        <w:rPr>
          <w:rFonts w:ascii="Gill Sans" w:eastAsia="Cambria" w:hAnsi="Gill Sans" w:cs="Times New Roman"/>
          <w:b/>
          <w:bCs/>
          <w:color w:val="4F81BD" w:themeColor="accent1"/>
          <w:sz w:val="18"/>
          <w:szCs w:val="18"/>
        </w:rPr>
        <w:fldChar w:fldCharType="separate"/>
      </w:r>
      <w:r w:rsidR="00060B4C">
        <w:rPr>
          <w:rFonts w:ascii="Gill Sans" w:eastAsia="Cambria" w:hAnsi="Gill Sans" w:cs="Times New Roman"/>
          <w:b/>
          <w:bCs/>
          <w:noProof/>
          <w:color w:val="4F81BD" w:themeColor="accent1"/>
          <w:sz w:val="18"/>
          <w:szCs w:val="18"/>
        </w:rPr>
        <w:t>6</w:t>
      </w:r>
      <w:r w:rsidRPr="00DB6FD1">
        <w:rPr>
          <w:rFonts w:ascii="Gill Sans" w:eastAsia="Cambria" w:hAnsi="Gill Sans" w:cs="Times New Roman"/>
          <w:b/>
          <w:bCs/>
          <w:noProof/>
          <w:color w:val="4F81BD" w:themeColor="accent1"/>
          <w:sz w:val="18"/>
          <w:szCs w:val="18"/>
        </w:rPr>
        <w:fldChar w:fldCharType="end"/>
      </w:r>
      <w:r w:rsidRPr="00DB6FD1">
        <w:rPr>
          <w:rFonts w:ascii="Gill Sans" w:eastAsia="Cambria" w:hAnsi="Gill Sans" w:cs="Times New Roman"/>
          <w:b/>
          <w:bCs/>
          <w:color w:val="4F81BD" w:themeColor="accent1"/>
          <w:sz w:val="18"/>
          <w:szCs w:val="18"/>
        </w:rPr>
        <w:t xml:space="preserve"> Provider response by service where known</w:t>
      </w:r>
    </w:p>
    <w:p w:rsidR="00DB6FD1" w:rsidRPr="00DB6FD1" w:rsidRDefault="00DB6FD1" w:rsidP="00DB6FD1">
      <w:pPr>
        <w:ind w:left="720"/>
        <w:contextualSpacing/>
      </w:pPr>
      <w:r w:rsidRPr="00DB6FD1">
        <w:rPr>
          <w:b/>
          <w:noProof/>
          <w:lang w:eastAsia="en-GB"/>
        </w:rPr>
        <w:drawing>
          <wp:inline distT="0" distB="0" distL="0" distR="0" wp14:anchorId="5E2B761F" wp14:editId="445F5A07">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ind w:left="720"/>
        <w:contextualSpacing/>
      </w:pPr>
    </w:p>
    <w:p w:rsidR="00DB6FD1" w:rsidRPr="00DB6FD1" w:rsidRDefault="00DB6FD1" w:rsidP="00DB6FD1">
      <w:pPr>
        <w:keepNext/>
        <w:spacing w:line="240" w:lineRule="auto"/>
        <w:rPr>
          <w:rFonts w:ascii="Gill Sans" w:eastAsia="Cambria" w:hAnsi="Gill Sans" w:cs="Times New Roman"/>
          <w:b/>
          <w:bCs/>
          <w:color w:val="4F81BD" w:themeColor="accent1"/>
          <w:sz w:val="18"/>
          <w:szCs w:val="18"/>
        </w:rPr>
      </w:pPr>
      <w:r w:rsidRPr="00DB6FD1">
        <w:rPr>
          <w:rFonts w:ascii="Gill Sans" w:eastAsia="Cambria" w:hAnsi="Gill Sans" w:cs="Times New Roman"/>
          <w:b/>
          <w:bCs/>
          <w:color w:val="4F81BD" w:themeColor="accent1"/>
          <w:sz w:val="18"/>
          <w:szCs w:val="18"/>
        </w:rPr>
        <w:t xml:space="preserve">Figure </w:t>
      </w:r>
      <w:r w:rsidRPr="00DB6FD1">
        <w:rPr>
          <w:rFonts w:ascii="Gill Sans" w:eastAsia="Cambria" w:hAnsi="Gill Sans" w:cs="Times New Roman"/>
          <w:b/>
          <w:bCs/>
          <w:color w:val="4F81BD" w:themeColor="accent1"/>
          <w:sz w:val="18"/>
          <w:szCs w:val="18"/>
        </w:rPr>
        <w:fldChar w:fldCharType="begin"/>
      </w:r>
      <w:r w:rsidRPr="00DB6FD1">
        <w:rPr>
          <w:rFonts w:ascii="Gill Sans" w:eastAsia="Cambria" w:hAnsi="Gill Sans" w:cs="Times New Roman"/>
          <w:b/>
          <w:bCs/>
          <w:color w:val="4F81BD" w:themeColor="accent1"/>
          <w:sz w:val="18"/>
          <w:szCs w:val="18"/>
        </w:rPr>
        <w:instrText xml:space="preserve"> SEQ Figure \* ARABIC </w:instrText>
      </w:r>
      <w:r w:rsidRPr="00DB6FD1">
        <w:rPr>
          <w:rFonts w:ascii="Gill Sans" w:eastAsia="Cambria" w:hAnsi="Gill Sans" w:cs="Times New Roman"/>
          <w:b/>
          <w:bCs/>
          <w:color w:val="4F81BD" w:themeColor="accent1"/>
          <w:sz w:val="18"/>
          <w:szCs w:val="18"/>
        </w:rPr>
        <w:fldChar w:fldCharType="separate"/>
      </w:r>
      <w:r w:rsidR="00060B4C">
        <w:rPr>
          <w:rFonts w:ascii="Gill Sans" w:eastAsia="Cambria" w:hAnsi="Gill Sans" w:cs="Times New Roman"/>
          <w:b/>
          <w:bCs/>
          <w:noProof/>
          <w:color w:val="4F81BD" w:themeColor="accent1"/>
          <w:sz w:val="18"/>
          <w:szCs w:val="18"/>
        </w:rPr>
        <w:t>7</w:t>
      </w:r>
      <w:r w:rsidRPr="00DB6FD1">
        <w:rPr>
          <w:rFonts w:ascii="Gill Sans" w:eastAsia="Cambria" w:hAnsi="Gill Sans" w:cs="Times New Roman"/>
          <w:b/>
          <w:bCs/>
          <w:noProof/>
          <w:color w:val="4F81BD" w:themeColor="accent1"/>
          <w:sz w:val="18"/>
          <w:szCs w:val="18"/>
        </w:rPr>
        <w:fldChar w:fldCharType="end"/>
      </w:r>
      <w:r w:rsidRPr="00DB6FD1">
        <w:rPr>
          <w:rFonts w:ascii="Gill Sans" w:eastAsia="Cambria" w:hAnsi="Gill Sans" w:cs="Times New Roman"/>
          <w:b/>
          <w:bCs/>
          <w:color w:val="4F81BD" w:themeColor="accent1"/>
          <w:sz w:val="18"/>
          <w:szCs w:val="18"/>
        </w:rPr>
        <w:t xml:space="preserve"> Other professional response by sector where known (n=20)</w:t>
      </w:r>
    </w:p>
    <w:p w:rsidR="00DB6FD1" w:rsidRPr="00DB6FD1" w:rsidRDefault="00DB6FD1" w:rsidP="00DB6FD1">
      <w:pPr>
        <w:ind w:left="720"/>
        <w:contextualSpacing/>
      </w:pPr>
      <w:r w:rsidRPr="00DB6FD1">
        <w:rPr>
          <w:noProof/>
          <w:lang w:eastAsia="en-GB"/>
        </w:rPr>
        <w:drawing>
          <wp:inline distT="0" distB="0" distL="0" distR="0" wp14:anchorId="190DA56C" wp14:editId="3B8FE2C5">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6FD1" w:rsidRDefault="00DB6FD1" w:rsidP="00DB6FD1">
      <w:pPr>
        <w:ind w:left="720"/>
        <w:contextualSpacing/>
      </w:pPr>
    </w:p>
    <w:p w:rsidR="00492D51" w:rsidRDefault="00492D51" w:rsidP="00DB6FD1">
      <w:pPr>
        <w:ind w:left="720"/>
        <w:contextualSpacing/>
      </w:pPr>
    </w:p>
    <w:p w:rsidR="00492D51" w:rsidRDefault="00492D51" w:rsidP="00DB6FD1">
      <w:pPr>
        <w:ind w:left="720"/>
        <w:contextualSpacing/>
      </w:pPr>
    </w:p>
    <w:p w:rsidR="00492D51" w:rsidRDefault="00492D51" w:rsidP="00DB6FD1">
      <w:pPr>
        <w:ind w:left="720"/>
        <w:contextualSpacing/>
      </w:pPr>
    </w:p>
    <w:p w:rsidR="00492D51" w:rsidRDefault="00492D51" w:rsidP="00DB6FD1">
      <w:pPr>
        <w:ind w:left="720"/>
        <w:contextualSpacing/>
      </w:pPr>
    </w:p>
    <w:p w:rsidR="00492D51" w:rsidRDefault="00492D51" w:rsidP="00DB6FD1">
      <w:pPr>
        <w:ind w:left="720"/>
        <w:contextualSpacing/>
      </w:pPr>
    </w:p>
    <w:p w:rsidR="00492D51" w:rsidRDefault="00492D51" w:rsidP="00DB6FD1">
      <w:pPr>
        <w:ind w:left="720"/>
        <w:contextualSpacing/>
      </w:pPr>
    </w:p>
    <w:p w:rsidR="00492D51" w:rsidRDefault="000D59D0" w:rsidP="000D59D0">
      <w:pPr>
        <w:tabs>
          <w:tab w:val="left" w:pos="4920"/>
        </w:tabs>
        <w:ind w:left="720"/>
        <w:contextualSpacing/>
      </w:pPr>
      <w:r>
        <w:lastRenderedPageBreak/>
        <w:tab/>
      </w:r>
    </w:p>
    <w:p w:rsidR="00492D51" w:rsidRPr="000D59D0" w:rsidRDefault="00492D51" w:rsidP="00492D51">
      <w:pPr>
        <w:ind w:left="720"/>
        <w:contextualSpacing/>
        <w:rPr>
          <w:rFonts w:ascii="Californian FB" w:hAnsi="Californian FB"/>
          <w:b/>
          <w:sz w:val="28"/>
          <w:szCs w:val="28"/>
        </w:rPr>
      </w:pPr>
      <w:r w:rsidRPr="00263769">
        <w:rPr>
          <w:rFonts w:ascii="Californian FB" w:hAnsi="Californian FB"/>
          <w:b/>
          <w:sz w:val="28"/>
          <w:szCs w:val="28"/>
        </w:rPr>
        <w:t xml:space="preserve"> </w:t>
      </w:r>
      <w:r w:rsidR="00263769" w:rsidRPr="00263769">
        <w:rPr>
          <w:rFonts w:ascii="Californian FB" w:hAnsi="Californian FB"/>
          <w:b/>
          <w:sz w:val="28"/>
          <w:szCs w:val="28"/>
        </w:rPr>
        <w:t>9.</w:t>
      </w:r>
      <w:r w:rsidR="00263769">
        <w:rPr>
          <w:rFonts w:ascii="Californian FB" w:hAnsi="Californian FB"/>
          <w:b/>
          <w:sz w:val="28"/>
          <w:szCs w:val="28"/>
        </w:rPr>
        <w:t xml:space="preserve"> </w:t>
      </w:r>
      <w:r w:rsidRPr="000D59D0">
        <w:rPr>
          <w:rFonts w:ascii="Californian FB" w:hAnsi="Californian FB"/>
          <w:b/>
          <w:sz w:val="28"/>
          <w:szCs w:val="28"/>
        </w:rPr>
        <w:t>Substance Misuse consultation-</w:t>
      </w:r>
      <w:r w:rsidR="00001246">
        <w:rPr>
          <w:rFonts w:ascii="Californian FB" w:hAnsi="Californian FB"/>
          <w:b/>
          <w:sz w:val="28"/>
          <w:szCs w:val="28"/>
        </w:rPr>
        <w:t xml:space="preserve">Questionnaire </w:t>
      </w:r>
      <w:r w:rsidRPr="000D59D0">
        <w:rPr>
          <w:rFonts w:ascii="Californian FB" w:hAnsi="Californian FB"/>
          <w:b/>
          <w:sz w:val="28"/>
          <w:szCs w:val="28"/>
        </w:rPr>
        <w:t>responses on NPS and diversity</w:t>
      </w:r>
    </w:p>
    <w:p w:rsidR="00492D51" w:rsidRPr="00263769" w:rsidRDefault="00492D51" w:rsidP="00263769">
      <w:pPr>
        <w:pStyle w:val="ListParagraph"/>
        <w:numPr>
          <w:ilvl w:val="1"/>
          <w:numId w:val="8"/>
        </w:numPr>
        <w:ind w:left="709"/>
        <w:rPr>
          <w:rFonts w:ascii="Californian FB" w:hAnsi="Californian FB"/>
          <w:b/>
        </w:rPr>
      </w:pPr>
      <w:r w:rsidRPr="00263769">
        <w:rPr>
          <w:rFonts w:ascii="Californian FB" w:hAnsi="Californian FB"/>
          <w:b/>
        </w:rPr>
        <w:t>Response rate:</w:t>
      </w:r>
    </w:p>
    <w:p w:rsidR="00492D51" w:rsidRPr="000D59D0" w:rsidRDefault="00492D51" w:rsidP="00492D51">
      <w:pPr>
        <w:ind w:left="720"/>
        <w:contextualSpacing/>
        <w:rPr>
          <w:rFonts w:ascii="Californian FB" w:hAnsi="Californian FB"/>
        </w:rPr>
      </w:pPr>
      <w:r w:rsidRPr="000D59D0">
        <w:rPr>
          <w:rFonts w:ascii="Californian FB" w:hAnsi="Californian FB"/>
        </w:rPr>
        <w:t xml:space="preserve">There was a high response rate to these two open ended questions-90% provided a response to the question on Novel Psychoactive Services and 76% for diversity. This perhaps shows that they are matters of </w:t>
      </w:r>
      <w:r w:rsidR="001E555F">
        <w:rPr>
          <w:rFonts w:ascii="Californian FB" w:hAnsi="Californian FB"/>
        </w:rPr>
        <w:t xml:space="preserve">significant </w:t>
      </w:r>
      <w:r w:rsidRPr="000D59D0">
        <w:rPr>
          <w:rFonts w:ascii="Californian FB" w:hAnsi="Californian FB"/>
        </w:rPr>
        <w:t>interest to stakeholders.</w:t>
      </w:r>
    </w:p>
    <w:p w:rsidR="00492D51" w:rsidRPr="00263769" w:rsidRDefault="00492D51" w:rsidP="00263769">
      <w:pPr>
        <w:pStyle w:val="ListParagraph"/>
        <w:numPr>
          <w:ilvl w:val="1"/>
          <w:numId w:val="8"/>
        </w:numPr>
        <w:ind w:hanging="76"/>
        <w:rPr>
          <w:rFonts w:ascii="Californian FB" w:hAnsi="Californian FB"/>
          <w:b/>
        </w:rPr>
      </w:pPr>
      <w:r w:rsidRPr="00263769">
        <w:rPr>
          <w:rFonts w:ascii="Californian FB" w:hAnsi="Californian FB"/>
          <w:b/>
        </w:rPr>
        <w:t xml:space="preserve">Response detail: </w:t>
      </w:r>
    </w:p>
    <w:p w:rsidR="00492D51" w:rsidRPr="000D59D0" w:rsidRDefault="00492D51" w:rsidP="00492D51">
      <w:pPr>
        <w:ind w:left="720"/>
        <w:contextualSpacing/>
        <w:rPr>
          <w:rFonts w:ascii="Californian FB" w:hAnsi="Californian FB"/>
        </w:rPr>
      </w:pPr>
      <w:r w:rsidRPr="000D59D0">
        <w:rPr>
          <w:rFonts w:ascii="Californian FB" w:hAnsi="Californian FB"/>
        </w:rPr>
        <w:t>The analysis of responses for both questions identified similar and overlapping themes including learning more, promoting services and designing bespoke services. The themes are outlined in the table below. The most frequently recurring theme appeared to be around the need to design services specifically to meet this area of need. The themes identified overlap and respondent</w:t>
      </w:r>
      <w:r w:rsidR="006F020F">
        <w:rPr>
          <w:rFonts w:ascii="Californian FB" w:hAnsi="Californian FB"/>
        </w:rPr>
        <w:t>’</w:t>
      </w:r>
      <w:r w:rsidRPr="000D59D0">
        <w:rPr>
          <w:rFonts w:ascii="Californian FB" w:hAnsi="Californian FB"/>
        </w:rPr>
        <w:t>s comments have been given an approximate allocation to a theme in order to aid discussion:</w:t>
      </w:r>
    </w:p>
    <w:p w:rsidR="00492D51" w:rsidRPr="000D59D0" w:rsidRDefault="00492D51" w:rsidP="00492D51">
      <w:pPr>
        <w:ind w:left="720"/>
        <w:contextualSpacing/>
        <w:rPr>
          <w:rFonts w:ascii="Californian FB" w:hAnsi="Californian FB"/>
        </w:rPr>
      </w:pPr>
    </w:p>
    <w:tbl>
      <w:tblPr>
        <w:tblStyle w:val="TableGrid"/>
        <w:tblW w:w="13989" w:type="dxa"/>
        <w:tblInd w:w="720" w:type="dxa"/>
        <w:tblLayout w:type="fixed"/>
        <w:tblLook w:val="04A0" w:firstRow="1" w:lastRow="0" w:firstColumn="1" w:lastColumn="0" w:noHBand="0" w:noVBand="1"/>
      </w:tblPr>
      <w:tblGrid>
        <w:gridCol w:w="2211"/>
        <w:gridCol w:w="1005"/>
        <w:gridCol w:w="3443"/>
        <w:gridCol w:w="2137"/>
        <w:gridCol w:w="1941"/>
        <w:gridCol w:w="3252"/>
      </w:tblGrid>
      <w:tr w:rsidR="00492D51" w:rsidRPr="000D59D0" w:rsidTr="00492D51">
        <w:trPr>
          <w:tblHeader/>
        </w:trPr>
        <w:tc>
          <w:tcPr>
            <w:tcW w:w="2211" w:type="dxa"/>
            <w:shd w:val="clear" w:color="auto" w:fill="D9D9D9" w:themeFill="background1" w:themeFillShade="D9"/>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rPr>
              <w:t>Novel Psychoactive services-Loosely identified theme</w:t>
            </w:r>
          </w:p>
        </w:tc>
        <w:tc>
          <w:tcPr>
            <w:tcW w:w="1005" w:type="dxa"/>
            <w:shd w:val="clear" w:color="auto" w:fill="D9D9D9" w:themeFill="background1" w:themeFillShade="D9"/>
          </w:tcPr>
          <w:p w:rsidR="00492D51" w:rsidRPr="000D59D0" w:rsidRDefault="00492D51" w:rsidP="00492D51">
            <w:pPr>
              <w:spacing w:after="200" w:line="276" w:lineRule="auto"/>
              <w:ind w:left="46"/>
              <w:contextualSpacing/>
              <w:rPr>
                <w:rFonts w:ascii="Californian FB" w:hAnsi="Californian FB"/>
              </w:rPr>
            </w:pPr>
            <w:r w:rsidRPr="000D59D0">
              <w:rPr>
                <w:rFonts w:ascii="Californian FB" w:hAnsi="Californian FB"/>
              </w:rPr>
              <w:t>% responding with this theme</w:t>
            </w:r>
            <w:r w:rsidRPr="000D59D0">
              <w:rPr>
                <w:rFonts w:ascii="Californian FB" w:hAnsi="Californian FB"/>
                <w:vertAlign w:val="superscript"/>
              </w:rPr>
              <w:footnoteReference w:id="1"/>
            </w:r>
          </w:p>
        </w:tc>
        <w:tc>
          <w:tcPr>
            <w:tcW w:w="3443" w:type="dxa"/>
            <w:shd w:val="clear" w:color="auto" w:fill="D9D9D9" w:themeFill="background1" w:themeFillShade="D9"/>
          </w:tcPr>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Example feedback</w:t>
            </w:r>
          </w:p>
        </w:tc>
        <w:tc>
          <w:tcPr>
            <w:tcW w:w="2137" w:type="dxa"/>
            <w:shd w:val="clear" w:color="auto" w:fill="D9D9D9" w:themeFill="background1" w:themeFillShade="D9"/>
          </w:tcPr>
          <w:p w:rsidR="00492D51" w:rsidRPr="000D59D0" w:rsidRDefault="00492D51" w:rsidP="00492D51">
            <w:pPr>
              <w:spacing w:after="200" w:line="276" w:lineRule="auto"/>
              <w:ind w:left="134"/>
              <w:contextualSpacing/>
              <w:rPr>
                <w:rFonts w:ascii="Californian FB" w:hAnsi="Californian FB"/>
              </w:rPr>
            </w:pPr>
            <w:r w:rsidRPr="000D59D0">
              <w:rPr>
                <w:rFonts w:ascii="Californian FB" w:hAnsi="Californian FB"/>
              </w:rPr>
              <w:t>Diversity-Loosely identified theme.</w:t>
            </w:r>
          </w:p>
        </w:tc>
        <w:tc>
          <w:tcPr>
            <w:tcW w:w="1941" w:type="dxa"/>
            <w:shd w:val="clear" w:color="auto" w:fill="D9D9D9" w:themeFill="background1" w:themeFillShade="D9"/>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rPr>
              <w:t>% responding with this theme</w:t>
            </w:r>
          </w:p>
        </w:tc>
        <w:tc>
          <w:tcPr>
            <w:tcW w:w="3252" w:type="dxa"/>
            <w:shd w:val="clear" w:color="auto" w:fill="D9D9D9" w:themeFill="background1" w:themeFillShade="D9"/>
          </w:tcPr>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Example feedback</w:t>
            </w:r>
          </w:p>
        </w:tc>
      </w:tr>
      <w:tr w:rsidR="00492D51" w:rsidRPr="000D59D0" w:rsidTr="00492D51">
        <w:tc>
          <w:tcPr>
            <w:tcW w:w="2211" w:type="dxa"/>
          </w:tcPr>
          <w:p w:rsidR="00492D51" w:rsidRPr="000D59D0" w:rsidRDefault="00492D51" w:rsidP="00492D51">
            <w:pPr>
              <w:spacing w:after="200" w:line="276" w:lineRule="auto"/>
              <w:contextualSpacing/>
              <w:rPr>
                <w:rFonts w:ascii="Californian FB" w:hAnsi="Californian FB"/>
                <w:b/>
              </w:rPr>
            </w:pPr>
            <w:r w:rsidRPr="000D59D0">
              <w:rPr>
                <w:rFonts w:ascii="Californian FB" w:hAnsi="Californian FB"/>
                <w:b/>
              </w:rPr>
              <w:t>Designing specific services-</w:t>
            </w:r>
            <w:r w:rsidRPr="000D59D0">
              <w:rPr>
                <w:rFonts w:ascii="Californian FB" w:hAnsi="Californian FB"/>
              </w:rPr>
              <w:t>tune services to respond to this area of need</w:t>
            </w:r>
            <w:r w:rsidRPr="000D59D0">
              <w:rPr>
                <w:rFonts w:ascii="Californian FB" w:hAnsi="Californian FB"/>
                <w:b/>
              </w:rPr>
              <w:t>.</w:t>
            </w:r>
          </w:p>
        </w:tc>
        <w:tc>
          <w:tcPr>
            <w:tcW w:w="1005" w:type="dxa"/>
          </w:tcPr>
          <w:p w:rsidR="00492D51" w:rsidRPr="000D59D0" w:rsidRDefault="00492D51" w:rsidP="00492D51">
            <w:pPr>
              <w:spacing w:after="200" w:line="276" w:lineRule="auto"/>
              <w:ind w:left="46"/>
              <w:contextualSpacing/>
              <w:rPr>
                <w:rFonts w:ascii="Californian FB" w:hAnsi="Californian FB"/>
              </w:rPr>
            </w:pPr>
            <w:r w:rsidRPr="000D59D0">
              <w:rPr>
                <w:rFonts w:ascii="Californian FB" w:hAnsi="Californian FB"/>
              </w:rPr>
              <w:t>42%</w:t>
            </w:r>
          </w:p>
        </w:tc>
        <w:tc>
          <w:tcPr>
            <w:tcW w:w="3443" w:type="dxa"/>
          </w:tcPr>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-Club drug clinic</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-Use of Social media</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-Not like traditional services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-Open, friendly flexible services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-Part of young adult service</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-Tailor depending on type of drug</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-Provide specialist staff training</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-Current services can deal with them already.</w:t>
            </w:r>
          </w:p>
        </w:tc>
        <w:tc>
          <w:tcPr>
            <w:tcW w:w="2137"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b/>
              </w:rPr>
              <w:t>Designing specific services-</w:t>
            </w:r>
            <w:r w:rsidRPr="000D59D0">
              <w:rPr>
                <w:rFonts w:ascii="Californian FB" w:hAnsi="Californian FB"/>
              </w:rPr>
              <w:t>need to design (mainly culturally appropriate) specific services.</w:t>
            </w:r>
          </w:p>
        </w:tc>
        <w:tc>
          <w:tcPr>
            <w:tcW w:w="1941"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rPr>
              <w:t>45%</w:t>
            </w:r>
          </w:p>
        </w:tc>
        <w:tc>
          <w:tcPr>
            <w:tcW w:w="3252" w:type="dxa"/>
          </w:tcPr>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-Need culturally relevant services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-Provide treatment in first language</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-Resources in range of languages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-Use interpreters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-Representative staff group</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-Make sure staff are aware of cultural differences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 xml:space="preserve">-Web based service in different </w:t>
            </w:r>
            <w:r w:rsidRPr="000D59D0">
              <w:rPr>
                <w:rFonts w:ascii="Californian FB" w:hAnsi="Californian FB"/>
              </w:rPr>
              <w:lastRenderedPageBreak/>
              <w:t>language</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-Specialist workers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-Respond to different areas of need and adapt</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-Provide approaches that suit different communities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-Some communities may not want to access services that are mainly prescribing</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-Staff could be single point of contact at community events</w:t>
            </w:r>
          </w:p>
          <w:p w:rsidR="00492D51" w:rsidRPr="000D59D0" w:rsidRDefault="00492D51" w:rsidP="00492D51">
            <w:pPr>
              <w:spacing w:after="200" w:line="276" w:lineRule="auto"/>
              <w:ind w:left="25"/>
              <w:contextualSpacing/>
              <w:rPr>
                <w:rFonts w:ascii="Californian FB" w:hAnsi="Californian FB"/>
              </w:rPr>
            </w:pPr>
            <w:r w:rsidRPr="000D59D0">
              <w:rPr>
                <w:rFonts w:ascii="Californian FB" w:hAnsi="Californian FB"/>
              </w:rPr>
              <w:t>-Need to retain City-based focus</w:t>
            </w:r>
          </w:p>
        </w:tc>
      </w:tr>
      <w:tr w:rsidR="00492D51" w:rsidRPr="000D59D0" w:rsidTr="00492D51">
        <w:tc>
          <w:tcPr>
            <w:tcW w:w="2211" w:type="dxa"/>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b/>
              </w:rPr>
              <w:lastRenderedPageBreak/>
              <w:t>Education</w:t>
            </w:r>
            <w:r w:rsidRPr="000D59D0">
              <w:rPr>
                <w:rFonts w:ascii="Californian FB" w:hAnsi="Californian FB"/>
              </w:rPr>
              <w:t>-providing information to people about the effects of NPS</w:t>
            </w:r>
          </w:p>
        </w:tc>
        <w:tc>
          <w:tcPr>
            <w:tcW w:w="1005" w:type="dxa"/>
          </w:tcPr>
          <w:p w:rsidR="00492D51" w:rsidRPr="000D59D0" w:rsidRDefault="00492D51" w:rsidP="00492D51">
            <w:pPr>
              <w:spacing w:after="200" w:line="276" w:lineRule="auto"/>
              <w:ind w:left="46"/>
              <w:contextualSpacing/>
              <w:rPr>
                <w:rFonts w:ascii="Californian FB" w:hAnsi="Californian FB"/>
              </w:rPr>
            </w:pPr>
            <w:r w:rsidRPr="000D59D0">
              <w:rPr>
                <w:rFonts w:ascii="Californian FB" w:hAnsi="Californian FB"/>
              </w:rPr>
              <w:t>24%</w:t>
            </w:r>
          </w:p>
        </w:tc>
        <w:tc>
          <w:tcPr>
            <w:tcW w:w="3443" w:type="dxa"/>
          </w:tcPr>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-Provide info to users and other professionals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-People need the facts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-Increase knowledge and understanding</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-Educate on dangers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-Develop factsheets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-Educate through media</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-Provide training</w:t>
            </w:r>
          </w:p>
        </w:tc>
        <w:tc>
          <w:tcPr>
            <w:tcW w:w="2137"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b/>
              </w:rPr>
              <w:t>Promote-</w:t>
            </w:r>
            <w:r w:rsidRPr="000D59D0">
              <w:rPr>
                <w:rFonts w:ascii="Californian FB" w:hAnsi="Californian FB"/>
              </w:rPr>
              <w:t>promote services to different groups</w:t>
            </w:r>
          </w:p>
        </w:tc>
        <w:tc>
          <w:tcPr>
            <w:tcW w:w="1941"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rPr>
              <w:t>28%</w:t>
            </w:r>
          </w:p>
        </w:tc>
        <w:tc>
          <w:tcPr>
            <w:tcW w:w="3252" w:type="dxa"/>
          </w:tcPr>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-Get the word out to different communities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-Make services more visible</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-Have a presence in communities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-Have open days on drug issues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-Advertise in community centres, libraries, places of worship</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-Check communities know what is available</w:t>
            </w:r>
          </w:p>
        </w:tc>
      </w:tr>
      <w:tr w:rsidR="00492D51" w:rsidRPr="000D59D0" w:rsidTr="00492D51">
        <w:tc>
          <w:tcPr>
            <w:tcW w:w="2211" w:type="dxa"/>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b/>
              </w:rPr>
              <w:t>Research</w:t>
            </w:r>
            <w:r w:rsidRPr="000D59D0">
              <w:rPr>
                <w:rFonts w:ascii="Californian FB" w:hAnsi="Californian FB"/>
              </w:rPr>
              <w:t>-gaining information about local use and substance</w:t>
            </w:r>
          </w:p>
        </w:tc>
        <w:tc>
          <w:tcPr>
            <w:tcW w:w="1005" w:type="dxa"/>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rPr>
              <w:t>24%</w:t>
            </w:r>
          </w:p>
        </w:tc>
        <w:tc>
          <w:tcPr>
            <w:tcW w:w="3443" w:type="dxa"/>
          </w:tcPr>
          <w:p w:rsidR="00492D51" w:rsidRPr="000D59D0" w:rsidRDefault="006F020F" w:rsidP="00492D51">
            <w:pPr>
              <w:spacing w:after="200" w:line="276" w:lineRule="auto"/>
              <w:ind w:left="33"/>
              <w:contextualSpacing/>
              <w:rPr>
                <w:rFonts w:ascii="Californian FB" w:hAnsi="Californian FB"/>
              </w:rPr>
            </w:pPr>
            <w:r>
              <w:rPr>
                <w:rFonts w:ascii="Californian FB" w:hAnsi="Californian FB"/>
              </w:rPr>
              <w:t>-Gain understanding from</w:t>
            </w:r>
            <w:r w:rsidRPr="000D59D0">
              <w:rPr>
                <w:rFonts w:ascii="Californian FB" w:hAnsi="Californian FB"/>
              </w:rPr>
              <w:t xml:space="preserve"> users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-Research user experience and harm reduction</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-Use focus groups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lastRenderedPageBreak/>
              <w:t>-Research and testing in Prison</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-Keep up to date-it’s ever changing</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-Research what treatments needed</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-Review trends via internet</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-Research long term</w:t>
            </w:r>
          </w:p>
        </w:tc>
        <w:tc>
          <w:tcPr>
            <w:tcW w:w="2137"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b/>
              </w:rPr>
              <w:lastRenderedPageBreak/>
              <w:t>Research</w:t>
            </w:r>
            <w:r w:rsidRPr="000D59D0">
              <w:rPr>
                <w:rFonts w:ascii="Californian FB" w:hAnsi="Californian FB"/>
              </w:rPr>
              <w:t>-need to find out more about what different communities need</w:t>
            </w:r>
          </w:p>
        </w:tc>
        <w:tc>
          <w:tcPr>
            <w:tcW w:w="1941"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rPr>
              <w:t>21%</w:t>
            </w:r>
          </w:p>
        </w:tc>
        <w:tc>
          <w:tcPr>
            <w:tcW w:w="3252" w:type="dxa"/>
          </w:tcPr>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-Services need to understand community needs and expectations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-Involve service users in design</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lastRenderedPageBreak/>
              <w:t>-Find out about needs and preferences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-Learn from those accessing services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-Understanding local knowledge and perspective is essential</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-Have local surgeries to understand need</w:t>
            </w:r>
          </w:p>
        </w:tc>
      </w:tr>
      <w:tr w:rsidR="00492D51" w:rsidRPr="000D59D0" w:rsidTr="00492D51">
        <w:tc>
          <w:tcPr>
            <w:tcW w:w="2211" w:type="dxa"/>
          </w:tcPr>
          <w:p w:rsidR="00492D51" w:rsidRPr="000D59D0" w:rsidRDefault="00492D51" w:rsidP="00492D51">
            <w:pPr>
              <w:spacing w:after="200" w:line="276" w:lineRule="auto"/>
              <w:contextualSpacing/>
              <w:rPr>
                <w:rFonts w:ascii="Californian FB" w:hAnsi="Californian FB"/>
                <w:b/>
              </w:rPr>
            </w:pPr>
            <w:r w:rsidRPr="000D59D0">
              <w:rPr>
                <w:rFonts w:ascii="Californian FB" w:hAnsi="Californian FB"/>
                <w:b/>
              </w:rPr>
              <w:lastRenderedPageBreak/>
              <w:t>Action –</w:t>
            </w:r>
            <w:r w:rsidRPr="000D59D0">
              <w:rPr>
                <w:rFonts w:ascii="Californian FB" w:hAnsi="Californian FB"/>
              </w:rPr>
              <w:t>local and/or national government action to stop the supply of NPS.</w:t>
            </w:r>
          </w:p>
        </w:tc>
        <w:tc>
          <w:tcPr>
            <w:tcW w:w="1005" w:type="dxa"/>
          </w:tcPr>
          <w:p w:rsidR="00492D51" w:rsidRPr="000D59D0" w:rsidRDefault="00492D51" w:rsidP="00492D51">
            <w:pPr>
              <w:spacing w:after="200" w:line="276" w:lineRule="auto"/>
              <w:ind w:left="46"/>
              <w:contextualSpacing/>
              <w:rPr>
                <w:rFonts w:ascii="Californian FB" w:hAnsi="Californian FB"/>
              </w:rPr>
            </w:pPr>
            <w:r w:rsidRPr="000D59D0">
              <w:rPr>
                <w:rFonts w:ascii="Californian FB" w:hAnsi="Californian FB"/>
              </w:rPr>
              <w:t>15.5%</w:t>
            </w:r>
          </w:p>
        </w:tc>
        <w:tc>
          <w:tcPr>
            <w:tcW w:w="3443" w:type="dxa"/>
          </w:tcPr>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-Lobby local/national government to highlight dangers.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-Close shops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-Change legal status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-Ban them</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 Take off the shelves</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-Public Health campaign</w:t>
            </w:r>
          </w:p>
          <w:p w:rsidR="00492D51" w:rsidRPr="000D59D0" w:rsidRDefault="00492D51" w:rsidP="00492D51">
            <w:pPr>
              <w:spacing w:after="200" w:line="276" w:lineRule="auto"/>
              <w:ind w:left="33"/>
              <w:contextualSpacing/>
              <w:rPr>
                <w:rFonts w:ascii="Californian FB" w:hAnsi="Californian FB"/>
              </w:rPr>
            </w:pPr>
            <w:r w:rsidRPr="000D59D0">
              <w:rPr>
                <w:rFonts w:ascii="Californian FB" w:hAnsi="Californian FB"/>
              </w:rPr>
              <w:t>-Advertise that they could lead to other drug use.</w:t>
            </w:r>
          </w:p>
          <w:p w:rsidR="00492D51" w:rsidRPr="000D59D0" w:rsidRDefault="00492D51" w:rsidP="00492D51">
            <w:pPr>
              <w:spacing w:after="200" w:line="276" w:lineRule="auto"/>
              <w:ind w:left="720"/>
              <w:contextualSpacing/>
              <w:rPr>
                <w:rFonts w:ascii="Californian FB" w:hAnsi="Californian FB"/>
              </w:rPr>
            </w:pPr>
          </w:p>
        </w:tc>
        <w:tc>
          <w:tcPr>
            <w:tcW w:w="2137" w:type="dxa"/>
            <w:shd w:val="clear" w:color="auto" w:fill="D9D9D9" w:themeFill="background1" w:themeFillShade="D9"/>
          </w:tcPr>
          <w:p w:rsidR="00492D51" w:rsidRPr="000D59D0" w:rsidRDefault="00492D51" w:rsidP="00492D51">
            <w:pPr>
              <w:spacing w:after="200" w:line="276" w:lineRule="auto"/>
              <w:ind w:left="720"/>
              <w:contextualSpacing/>
              <w:rPr>
                <w:rFonts w:ascii="Californian FB" w:hAnsi="Californian FB"/>
              </w:rPr>
            </w:pPr>
          </w:p>
        </w:tc>
        <w:tc>
          <w:tcPr>
            <w:tcW w:w="1941" w:type="dxa"/>
            <w:shd w:val="clear" w:color="auto" w:fill="D9D9D9" w:themeFill="background1" w:themeFillShade="D9"/>
          </w:tcPr>
          <w:p w:rsidR="00492D51" w:rsidRPr="000D59D0" w:rsidRDefault="00492D51" w:rsidP="00992471">
            <w:pPr>
              <w:spacing w:after="200" w:line="276" w:lineRule="auto"/>
              <w:contextualSpacing/>
              <w:rPr>
                <w:rFonts w:ascii="Californian FB" w:hAnsi="Californian FB"/>
              </w:rPr>
            </w:pPr>
          </w:p>
        </w:tc>
        <w:tc>
          <w:tcPr>
            <w:tcW w:w="3252" w:type="dxa"/>
            <w:shd w:val="clear" w:color="auto" w:fill="D9D9D9" w:themeFill="background1" w:themeFillShade="D9"/>
          </w:tcPr>
          <w:p w:rsidR="00492D51" w:rsidRPr="000D59D0" w:rsidRDefault="00492D51" w:rsidP="00492D51">
            <w:pPr>
              <w:spacing w:after="200" w:line="276" w:lineRule="auto"/>
              <w:ind w:left="720"/>
              <w:contextualSpacing/>
              <w:rPr>
                <w:rFonts w:ascii="Californian FB" w:hAnsi="Californian FB"/>
              </w:rPr>
            </w:pPr>
          </w:p>
        </w:tc>
      </w:tr>
      <w:tr w:rsidR="00492D51" w:rsidRPr="000D59D0" w:rsidTr="00492D51">
        <w:tc>
          <w:tcPr>
            <w:tcW w:w="2211" w:type="dxa"/>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b/>
              </w:rPr>
              <w:t>Partnership</w:t>
            </w:r>
            <w:r w:rsidRPr="000D59D0">
              <w:rPr>
                <w:rFonts w:ascii="Californian FB" w:hAnsi="Californian FB"/>
              </w:rPr>
              <w:t>-work in partnership with other organisations to address NPS</w:t>
            </w:r>
          </w:p>
        </w:tc>
        <w:tc>
          <w:tcPr>
            <w:tcW w:w="1005" w:type="dxa"/>
          </w:tcPr>
          <w:p w:rsidR="00492D51" w:rsidRPr="000D59D0" w:rsidRDefault="00492D51" w:rsidP="00492D51">
            <w:pPr>
              <w:spacing w:after="200" w:line="276" w:lineRule="auto"/>
              <w:ind w:left="46"/>
              <w:contextualSpacing/>
              <w:rPr>
                <w:rFonts w:ascii="Californian FB" w:hAnsi="Californian FB"/>
              </w:rPr>
            </w:pPr>
            <w:r w:rsidRPr="000D59D0">
              <w:rPr>
                <w:rFonts w:ascii="Californian FB" w:hAnsi="Californian FB"/>
              </w:rPr>
              <w:t>13%</w:t>
            </w:r>
          </w:p>
        </w:tc>
        <w:tc>
          <w:tcPr>
            <w:tcW w:w="3443" w:type="dxa"/>
          </w:tcPr>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-Work with Police and Prisons</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-Projects in schools, colleges, festivals</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-Working together</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-Collaborate with other agencies</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-Consult with shopkeepers</w:t>
            </w:r>
          </w:p>
        </w:tc>
        <w:tc>
          <w:tcPr>
            <w:tcW w:w="2137"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b/>
              </w:rPr>
              <w:t>Partnership-</w:t>
            </w:r>
            <w:r w:rsidRPr="000D59D0">
              <w:rPr>
                <w:rFonts w:ascii="Californian FB" w:hAnsi="Californian FB"/>
              </w:rPr>
              <w:t>work in partnership with community based organisations</w:t>
            </w:r>
          </w:p>
        </w:tc>
        <w:tc>
          <w:tcPr>
            <w:tcW w:w="1941"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rPr>
              <w:t>17%</w:t>
            </w:r>
          </w:p>
        </w:tc>
        <w:tc>
          <w:tcPr>
            <w:tcW w:w="3252" w:type="dxa"/>
          </w:tcPr>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-Work with community groups to de-stigmatise substance misuse</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-Peer mentors to work with different communities.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-Engage with local leaders and workers</w:t>
            </w:r>
          </w:p>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rPr>
              <w:lastRenderedPageBreak/>
              <w:t>-Open and friendly services in dialogue with communities</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-Strong links with faith groups and community centres</w:t>
            </w:r>
          </w:p>
        </w:tc>
      </w:tr>
      <w:tr w:rsidR="00492D51" w:rsidRPr="000D59D0" w:rsidTr="00492D51">
        <w:tc>
          <w:tcPr>
            <w:tcW w:w="2211" w:type="dxa"/>
          </w:tcPr>
          <w:p w:rsidR="00492D51" w:rsidRPr="000D59D0" w:rsidRDefault="00492D51" w:rsidP="00492D51">
            <w:pPr>
              <w:spacing w:after="200" w:line="276" w:lineRule="auto"/>
              <w:contextualSpacing/>
              <w:rPr>
                <w:rFonts w:ascii="Californian FB" w:hAnsi="Californian FB"/>
                <w:b/>
              </w:rPr>
            </w:pPr>
            <w:r w:rsidRPr="000D59D0">
              <w:rPr>
                <w:rFonts w:ascii="Californian FB" w:hAnsi="Californian FB"/>
                <w:b/>
              </w:rPr>
              <w:lastRenderedPageBreak/>
              <w:t>Little or nothing can be done-</w:t>
            </w:r>
            <w:r w:rsidRPr="000D59D0">
              <w:rPr>
                <w:rFonts w:ascii="Californian FB" w:hAnsi="Californian FB"/>
              </w:rPr>
              <w:t>for various reasons it’s not clear that specialist services can do anything.</w:t>
            </w:r>
          </w:p>
        </w:tc>
        <w:tc>
          <w:tcPr>
            <w:tcW w:w="1005" w:type="dxa"/>
          </w:tcPr>
          <w:p w:rsidR="00492D51" w:rsidRPr="000D59D0" w:rsidRDefault="00492D51" w:rsidP="00492D51">
            <w:pPr>
              <w:spacing w:after="200" w:line="276" w:lineRule="auto"/>
              <w:contextualSpacing/>
              <w:rPr>
                <w:rFonts w:ascii="Californian FB" w:hAnsi="Californian FB"/>
              </w:rPr>
            </w:pPr>
            <w:r w:rsidRPr="000D59D0">
              <w:rPr>
                <w:rFonts w:ascii="Californian FB" w:hAnsi="Californian FB"/>
              </w:rPr>
              <w:t>8%</w:t>
            </w:r>
          </w:p>
        </w:tc>
        <w:tc>
          <w:tcPr>
            <w:tcW w:w="3443" w:type="dxa"/>
          </w:tcPr>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-Nothing can be done</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-Not a lot can be done</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-Hard as its endemic</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-What can you do</w:t>
            </w:r>
          </w:p>
          <w:p w:rsidR="00492D51" w:rsidRPr="000D59D0" w:rsidRDefault="00492D51" w:rsidP="00E859A0">
            <w:pPr>
              <w:spacing w:after="200" w:line="276" w:lineRule="auto"/>
              <w:ind w:left="33"/>
              <w:contextualSpacing/>
              <w:rPr>
                <w:rFonts w:ascii="Californian FB" w:hAnsi="Californian FB"/>
              </w:rPr>
            </w:pPr>
            <w:r w:rsidRPr="000D59D0">
              <w:rPr>
                <w:rFonts w:ascii="Californian FB" w:hAnsi="Californian FB"/>
              </w:rPr>
              <w:t>-Difficult as drugs keep changing</w:t>
            </w:r>
          </w:p>
          <w:p w:rsidR="00492D51" w:rsidRPr="000D59D0" w:rsidRDefault="00492D51" w:rsidP="00492D51">
            <w:pPr>
              <w:spacing w:after="200" w:line="276" w:lineRule="auto"/>
              <w:ind w:left="720"/>
              <w:contextualSpacing/>
              <w:rPr>
                <w:rFonts w:ascii="Californian FB" w:hAnsi="Californian FB"/>
              </w:rPr>
            </w:pPr>
          </w:p>
        </w:tc>
        <w:tc>
          <w:tcPr>
            <w:tcW w:w="2137" w:type="dxa"/>
          </w:tcPr>
          <w:p w:rsidR="00492D51" w:rsidRPr="000D59D0" w:rsidRDefault="00492D51" w:rsidP="00992471">
            <w:pPr>
              <w:spacing w:after="200" w:line="276" w:lineRule="auto"/>
              <w:contextualSpacing/>
              <w:rPr>
                <w:rFonts w:ascii="Californian FB" w:hAnsi="Californian FB"/>
              </w:rPr>
            </w:pPr>
            <w:r w:rsidRPr="000D59D0">
              <w:rPr>
                <w:rFonts w:ascii="Californian FB" w:hAnsi="Californian FB"/>
                <w:b/>
              </w:rPr>
              <w:t>Nothing needed-</w:t>
            </w:r>
            <w:r w:rsidRPr="000D59D0">
              <w:rPr>
                <w:rFonts w:ascii="Californian FB" w:hAnsi="Californian FB"/>
              </w:rPr>
              <w:t>for various reasons</w:t>
            </w:r>
            <w:r w:rsidRPr="000D59D0">
              <w:rPr>
                <w:rFonts w:ascii="Californian FB" w:hAnsi="Californian FB"/>
                <w:b/>
              </w:rPr>
              <w:t xml:space="preserve"> </w:t>
            </w:r>
            <w:r w:rsidRPr="000D59D0">
              <w:rPr>
                <w:rFonts w:ascii="Californian FB" w:hAnsi="Californian FB"/>
              </w:rPr>
              <w:t>nothing needed in addition to what is currently available.</w:t>
            </w:r>
          </w:p>
        </w:tc>
        <w:tc>
          <w:tcPr>
            <w:tcW w:w="1941" w:type="dxa"/>
          </w:tcPr>
          <w:p w:rsidR="00492D51" w:rsidRPr="000D59D0" w:rsidRDefault="00492D51" w:rsidP="00492D51">
            <w:pPr>
              <w:spacing w:after="200" w:line="276" w:lineRule="auto"/>
              <w:ind w:left="720"/>
              <w:contextualSpacing/>
              <w:rPr>
                <w:rFonts w:ascii="Californian FB" w:hAnsi="Californian FB"/>
              </w:rPr>
            </w:pPr>
            <w:r w:rsidRPr="000D59D0">
              <w:rPr>
                <w:rFonts w:ascii="Californian FB" w:hAnsi="Californian FB"/>
              </w:rPr>
              <w:t>17%</w:t>
            </w:r>
          </w:p>
        </w:tc>
        <w:tc>
          <w:tcPr>
            <w:tcW w:w="3252" w:type="dxa"/>
          </w:tcPr>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-Services provide service now</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-Cater for  individual need</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-Treat everyone the same</w:t>
            </w:r>
          </w:p>
          <w:p w:rsidR="00492D51" w:rsidRPr="000D59D0" w:rsidRDefault="00492D51" w:rsidP="00992471">
            <w:pPr>
              <w:spacing w:after="200" w:line="276" w:lineRule="auto"/>
              <w:ind w:left="25"/>
              <w:contextualSpacing/>
              <w:rPr>
                <w:rFonts w:ascii="Californian FB" w:hAnsi="Californian FB"/>
              </w:rPr>
            </w:pPr>
            <w:r w:rsidRPr="000D59D0">
              <w:rPr>
                <w:rFonts w:ascii="Californian FB" w:hAnsi="Californian FB"/>
              </w:rPr>
              <w:t>-Do everything needed already</w:t>
            </w:r>
          </w:p>
        </w:tc>
      </w:tr>
    </w:tbl>
    <w:p w:rsidR="00492D51" w:rsidRPr="000D59D0" w:rsidRDefault="00492D51" w:rsidP="00492D51">
      <w:pPr>
        <w:ind w:left="720"/>
        <w:contextualSpacing/>
        <w:rPr>
          <w:rFonts w:ascii="Californian FB" w:hAnsi="Californian FB"/>
        </w:rPr>
      </w:pPr>
    </w:p>
    <w:p w:rsidR="00492D51" w:rsidRPr="000D59D0" w:rsidRDefault="00492D51" w:rsidP="00DB6FD1">
      <w:pPr>
        <w:ind w:left="720"/>
        <w:contextualSpacing/>
        <w:rPr>
          <w:rFonts w:ascii="Californian FB" w:hAnsi="Californian FB"/>
        </w:rPr>
      </w:pPr>
    </w:p>
    <w:p w:rsidR="00DB6FD1" w:rsidRDefault="00001246" w:rsidP="00DC7EBC">
      <w:pPr>
        <w:rPr>
          <w:rFonts w:ascii="Californian FB" w:hAnsi="Californian FB"/>
          <w:b/>
          <w:sz w:val="28"/>
          <w:szCs w:val="28"/>
        </w:rPr>
      </w:pPr>
      <w:r>
        <w:rPr>
          <w:rFonts w:ascii="Californian FB" w:hAnsi="Californian FB"/>
          <w:b/>
          <w:sz w:val="28"/>
          <w:szCs w:val="28"/>
        </w:rPr>
        <w:t>10. Briefing and Focus groups</w:t>
      </w:r>
    </w:p>
    <w:p w:rsidR="00001246" w:rsidRDefault="00001246" w:rsidP="00DC7EBC">
      <w:pPr>
        <w:rPr>
          <w:rFonts w:ascii="Californian FB" w:hAnsi="Californian FB"/>
        </w:rPr>
      </w:pPr>
      <w:r w:rsidRPr="005D6302">
        <w:rPr>
          <w:rFonts w:ascii="Californian FB" w:hAnsi="Californian FB"/>
        </w:rPr>
        <w:t>A total of 14 briefing/focus groups were held</w:t>
      </w:r>
      <w:r w:rsidR="00880580" w:rsidRPr="005D6302">
        <w:rPr>
          <w:rFonts w:ascii="Californian FB" w:hAnsi="Californian FB"/>
        </w:rPr>
        <w:t xml:space="preserve"> including </w:t>
      </w:r>
      <w:r w:rsidR="005D6302" w:rsidRPr="005D6302">
        <w:rPr>
          <w:rFonts w:ascii="Californian FB" w:hAnsi="Californian FB"/>
        </w:rPr>
        <w:t>sessions with users and staff from the adult specialist substance misuse services;</w:t>
      </w:r>
      <w:r w:rsidR="005D6302">
        <w:rPr>
          <w:rFonts w:ascii="Californian FB" w:hAnsi="Californian FB"/>
        </w:rPr>
        <w:t xml:space="preserve"> service users from H.M.P. Leicester were part of this, staff from Cornerstone the young person’s service; and staff from the YMCA’s Y-POD project which works with particularly vulnerable young people. A range of comments and views were expressed. These included:</w:t>
      </w:r>
    </w:p>
    <w:p w:rsidR="009C5F75" w:rsidRDefault="009C5F75"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-Concern that if there was just one contract then there was a risk that the needs of a prescribing service may take priority over other services.</w:t>
      </w:r>
    </w:p>
    <w:p w:rsidR="008C67E6" w:rsidRDefault="008C67E6"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-We need an informal, drop-in type service that was similar to that which used to be provided at Baseline.</w:t>
      </w:r>
    </w:p>
    <w:p w:rsidR="008C67E6" w:rsidRDefault="008C67E6"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-If there was an LLR wide contract then multi-skilled teams with a range of ‘one-stop’ shops may work best rather than a series of separate specialist teams.</w:t>
      </w:r>
    </w:p>
    <w:p w:rsidR="006E257D" w:rsidRDefault="008C67E6"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00EB48CA" w:rsidRPr="00EB48CA">
        <w:t xml:space="preserve"> </w:t>
      </w:r>
      <w:r w:rsidR="00EB48CA" w:rsidRPr="00EB48CA">
        <w:rPr>
          <w:rFonts w:ascii="Californian FB" w:hAnsi="Californian FB"/>
        </w:rPr>
        <w:t xml:space="preserve">Concern that the criminal justice pathway </w:t>
      </w:r>
      <w:r w:rsidR="00EB48CA">
        <w:rPr>
          <w:rFonts w:ascii="Californian FB" w:hAnsi="Californian FB"/>
        </w:rPr>
        <w:t>could be broken up –</w:t>
      </w:r>
      <w:r w:rsidR="006F020F">
        <w:rPr>
          <w:rFonts w:ascii="Californian FB" w:hAnsi="Californian FB"/>
        </w:rPr>
        <w:t xml:space="preserve">this </w:t>
      </w:r>
      <w:r w:rsidR="006F020F" w:rsidRPr="00EB48CA">
        <w:rPr>
          <w:rFonts w:ascii="Californian FB" w:hAnsi="Californian FB"/>
        </w:rPr>
        <w:t>needs</w:t>
      </w:r>
      <w:r w:rsidR="00EB48CA" w:rsidRPr="00EB48CA">
        <w:rPr>
          <w:rFonts w:ascii="Californian FB" w:hAnsi="Californian FB"/>
        </w:rPr>
        <w:t xml:space="preserve"> to be LLR and include the Prison.</w:t>
      </w:r>
      <w:r w:rsidR="006E257D" w:rsidRPr="006E257D">
        <w:t xml:space="preserve"> </w:t>
      </w:r>
    </w:p>
    <w:p w:rsidR="008C67E6" w:rsidRDefault="006E257D"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lastRenderedPageBreak/>
        <w:t>-</w:t>
      </w:r>
      <w:r w:rsidR="00FD3717">
        <w:rPr>
          <w:rFonts w:ascii="Californian FB" w:hAnsi="Californian FB"/>
        </w:rPr>
        <w:t>S</w:t>
      </w:r>
      <w:r w:rsidRPr="006E257D">
        <w:rPr>
          <w:rFonts w:ascii="Californian FB" w:hAnsi="Californian FB"/>
        </w:rPr>
        <w:t>ervices change disrupts recovery for those in Recovery.</w:t>
      </w:r>
    </w:p>
    <w:p w:rsidR="006E257D" w:rsidRDefault="006E257D"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6E257D">
        <w:t xml:space="preserve"> </w:t>
      </w:r>
      <w:r>
        <w:rPr>
          <w:rFonts w:ascii="Californian FB" w:hAnsi="Californian FB"/>
        </w:rPr>
        <w:t>Y</w:t>
      </w:r>
      <w:r w:rsidRPr="006E257D">
        <w:rPr>
          <w:rFonts w:ascii="Californian FB" w:hAnsi="Californian FB"/>
        </w:rPr>
        <w:t xml:space="preserve">oung </w:t>
      </w:r>
      <w:r w:rsidR="00452671" w:rsidRPr="006E257D">
        <w:rPr>
          <w:rFonts w:ascii="Californian FB" w:hAnsi="Californian FB"/>
        </w:rPr>
        <w:t>a</w:t>
      </w:r>
      <w:r w:rsidR="00452671">
        <w:rPr>
          <w:rFonts w:ascii="Californian FB" w:hAnsi="Californian FB"/>
        </w:rPr>
        <w:t>dult’s</w:t>
      </w:r>
      <w:r>
        <w:rPr>
          <w:rFonts w:ascii="Californian FB" w:hAnsi="Californian FB"/>
        </w:rPr>
        <w:t xml:space="preserve"> need a dedicated service and t</w:t>
      </w:r>
      <w:r w:rsidRPr="006E257D">
        <w:rPr>
          <w:rFonts w:ascii="Californian FB" w:hAnsi="Californian FB"/>
        </w:rPr>
        <w:t xml:space="preserve">his should be part of a young person’s service and not separate. </w:t>
      </w:r>
    </w:p>
    <w:p w:rsidR="006E257D" w:rsidRDefault="000E1AFB"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 xml:space="preserve">-Services for </w:t>
      </w:r>
      <w:r w:rsidR="006E257D">
        <w:rPr>
          <w:rFonts w:ascii="Californian FB" w:hAnsi="Californian FB"/>
        </w:rPr>
        <w:t xml:space="preserve">parents and carers should be extended; </w:t>
      </w:r>
      <w:r w:rsidR="00FD3717">
        <w:rPr>
          <w:rFonts w:ascii="Californian FB" w:hAnsi="Californian FB"/>
        </w:rPr>
        <w:t xml:space="preserve">the </w:t>
      </w:r>
      <w:r w:rsidR="006E257D">
        <w:rPr>
          <w:rFonts w:ascii="Californian FB" w:hAnsi="Californian FB"/>
        </w:rPr>
        <w:t>c</w:t>
      </w:r>
      <w:r w:rsidR="006E257D" w:rsidRPr="006E257D">
        <w:rPr>
          <w:rFonts w:ascii="Californian FB" w:hAnsi="Californian FB"/>
        </w:rPr>
        <w:t>arers group helps with prevention of health and well-being problems</w:t>
      </w:r>
    </w:p>
    <w:p w:rsidR="000E1AFB" w:rsidRDefault="000E1AFB"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0E1AFB">
        <w:t xml:space="preserve"> </w:t>
      </w:r>
      <w:r w:rsidRPr="000E1AFB">
        <w:rPr>
          <w:rFonts w:ascii="Californian FB" w:hAnsi="Californian FB"/>
        </w:rPr>
        <w:t xml:space="preserve">Concerns expressed about changes to the system following </w:t>
      </w:r>
      <w:r>
        <w:rPr>
          <w:rFonts w:ascii="Californian FB" w:hAnsi="Californian FB"/>
        </w:rPr>
        <w:t>on quickly from recent changes</w:t>
      </w:r>
      <w:r w:rsidR="00D411BB">
        <w:rPr>
          <w:rFonts w:ascii="Californian FB" w:hAnsi="Californian FB"/>
        </w:rPr>
        <w:t xml:space="preserve">; would be better for </w:t>
      </w:r>
      <w:r w:rsidRPr="000E1AFB">
        <w:rPr>
          <w:rFonts w:ascii="Californian FB" w:hAnsi="Californian FB"/>
        </w:rPr>
        <w:t>the service be left to consolidate</w:t>
      </w:r>
    </w:p>
    <w:p w:rsidR="007D0657" w:rsidRDefault="007D0657"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7D0657">
        <w:t xml:space="preserve"> </w:t>
      </w:r>
      <w:r w:rsidRPr="007D0657">
        <w:rPr>
          <w:rFonts w:ascii="Californian FB" w:hAnsi="Californian FB"/>
        </w:rPr>
        <w:t xml:space="preserve">We need to explore disadvantages of larger organisations </w:t>
      </w:r>
      <w:r>
        <w:rPr>
          <w:rFonts w:ascii="Californian FB" w:hAnsi="Californian FB"/>
        </w:rPr>
        <w:t xml:space="preserve">holding one overall contract </w:t>
      </w:r>
      <w:r w:rsidRPr="007D0657">
        <w:rPr>
          <w:rFonts w:ascii="Californian FB" w:hAnsi="Californian FB"/>
        </w:rPr>
        <w:t>as well as possible economies of scale.</w:t>
      </w:r>
    </w:p>
    <w:p w:rsidR="00925B05" w:rsidRDefault="00AD491C"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AD491C">
        <w:t xml:space="preserve"> </w:t>
      </w:r>
      <w:r w:rsidRPr="00AD491C">
        <w:rPr>
          <w:rFonts w:ascii="Californian FB" w:hAnsi="Californian FB"/>
        </w:rPr>
        <w:t>Where will the savings be goi</w:t>
      </w:r>
      <w:r>
        <w:rPr>
          <w:rFonts w:ascii="Californian FB" w:hAnsi="Californian FB"/>
        </w:rPr>
        <w:t>ng; what will they be spent on; m</w:t>
      </w:r>
      <w:r w:rsidRPr="00AD491C">
        <w:rPr>
          <w:rFonts w:ascii="Californian FB" w:hAnsi="Californian FB"/>
        </w:rPr>
        <w:t xml:space="preserve">ore funding needed rather than less; </w:t>
      </w:r>
      <w:r w:rsidR="0009573D">
        <w:rPr>
          <w:rFonts w:ascii="Californian FB" w:hAnsi="Californian FB"/>
        </w:rPr>
        <w:t>should explore private funding;</w:t>
      </w:r>
      <w:r w:rsidR="00925B05">
        <w:rPr>
          <w:rFonts w:ascii="Californian FB" w:hAnsi="Californian FB"/>
        </w:rPr>
        <w:t xml:space="preserve"> </w:t>
      </w:r>
      <w:r>
        <w:rPr>
          <w:rFonts w:ascii="Californian FB" w:hAnsi="Californian FB"/>
        </w:rPr>
        <w:t>f</w:t>
      </w:r>
      <w:r w:rsidRPr="00AD491C">
        <w:rPr>
          <w:rFonts w:ascii="Californian FB" w:hAnsi="Californian FB"/>
        </w:rPr>
        <w:t>unding reductions will impact on services run by volunteers and peers.</w:t>
      </w:r>
      <w:r w:rsidR="00925B05" w:rsidRPr="00925B05">
        <w:t xml:space="preserve"> </w:t>
      </w:r>
    </w:p>
    <w:p w:rsidR="00AD491C" w:rsidRDefault="00925B05"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-C</w:t>
      </w:r>
      <w:r w:rsidRPr="00925B05">
        <w:rPr>
          <w:rFonts w:ascii="Californian FB" w:hAnsi="Californian FB"/>
        </w:rPr>
        <w:t>oncern</w:t>
      </w:r>
      <w:r>
        <w:rPr>
          <w:rFonts w:ascii="Californian FB" w:hAnsi="Californian FB"/>
        </w:rPr>
        <w:t xml:space="preserve"> </w:t>
      </w:r>
      <w:r w:rsidRPr="00925B05">
        <w:rPr>
          <w:rFonts w:ascii="Californian FB" w:hAnsi="Californian FB"/>
        </w:rPr>
        <w:t xml:space="preserve">about transition and services for 18-21 year olds. Young adults don’t want to </w:t>
      </w:r>
      <w:r w:rsidR="00AE5D8E">
        <w:rPr>
          <w:rFonts w:ascii="Californian FB" w:hAnsi="Californian FB"/>
        </w:rPr>
        <w:t>m</w:t>
      </w:r>
      <w:r>
        <w:rPr>
          <w:rFonts w:ascii="Californian FB" w:hAnsi="Californian FB"/>
        </w:rPr>
        <w:t>eet Crack/Heroin users</w:t>
      </w:r>
      <w:r w:rsidRPr="00925B05">
        <w:rPr>
          <w:rFonts w:ascii="Californian FB" w:hAnsi="Californian FB"/>
        </w:rPr>
        <w:t xml:space="preserve"> in adult drug services.</w:t>
      </w:r>
    </w:p>
    <w:p w:rsidR="00925B05" w:rsidRDefault="00925B05"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00BA77CE" w:rsidRPr="00BA77CE">
        <w:t xml:space="preserve"> </w:t>
      </w:r>
      <w:r w:rsidR="00BA77CE" w:rsidRPr="00BA77CE">
        <w:rPr>
          <w:rFonts w:ascii="Californian FB" w:hAnsi="Californian FB"/>
        </w:rPr>
        <w:t>Like the idea of LLR configuration as greater opportunity for sharing and promoting recovery on a bigger scale-as recovery is contagious that would be beneficial.</w:t>
      </w:r>
    </w:p>
    <w:p w:rsidR="00AE5D8E" w:rsidRDefault="00AE5D8E"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AE5D8E">
        <w:t xml:space="preserve"> </w:t>
      </w:r>
      <w:r w:rsidRPr="00AE5D8E">
        <w:rPr>
          <w:rFonts w:ascii="Californian FB" w:hAnsi="Californian FB"/>
        </w:rPr>
        <w:t>Need to keep services as they are-‘firewalled and protected’</w:t>
      </w:r>
    </w:p>
    <w:p w:rsidR="00E2487F" w:rsidRDefault="00E2487F"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E2487F">
        <w:t xml:space="preserve"> </w:t>
      </w:r>
      <w:r>
        <w:rPr>
          <w:rFonts w:ascii="Californian FB" w:hAnsi="Californian FB"/>
        </w:rPr>
        <w:t>I</w:t>
      </w:r>
      <w:r w:rsidRPr="00E2487F">
        <w:rPr>
          <w:rFonts w:ascii="Californian FB" w:hAnsi="Californian FB"/>
        </w:rPr>
        <w:t>f all services were under the same provider you only have to tell your story once</w:t>
      </w:r>
    </w:p>
    <w:p w:rsidR="00E2487F" w:rsidRDefault="00E2487F"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E2487F">
        <w:t xml:space="preserve"> </w:t>
      </w:r>
      <w:r w:rsidRPr="00E2487F">
        <w:rPr>
          <w:rFonts w:ascii="Californian FB" w:hAnsi="Californian FB"/>
        </w:rPr>
        <w:t>There</w:t>
      </w:r>
      <w:r>
        <w:rPr>
          <w:rFonts w:ascii="Californian FB" w:hAnsi="Californian FB"/>
        </w:rPr>
        <w:t xml:space="preserve"> are </w:t>
      </w:r>
      <w:r w:rsidRPr="00E2487F">
        <w:rPr>
          <w:rFonts w:ascii="Californian FB" w:hAnsi="Californian FB"/>
        </w:rPr>
        <w:t>gaps in services. It is all focussed on methadone, things need to be different. Drug use has changed and services need to keep up</w:t>
      </w:r>
      <w:r>
        <w:rPr>
          <w:rFonts w:ascii="Californian FB" w:hAnsi="Californian FB"/>
        </w:rPr>
        <w:t>.</w:t>
      </w:r>
    </w:p>
    <w:p w:rsidR="00AB4324" w:rsidRDefault="00AB4324"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AB4324">
        <w:t xml:space="preserve"> </w:t>
      </w:r>
      <w:r w:rsidRPr="00AB4324">
        <w:rPr>
          <w:rFonts w:ascii="Californian FB" w:hAnsi="Californian FB"/>
        </w:rPr>
        <w:t xml:space="preserve">It’s hard to believe how quickly trends in drugs have changed recently. Lots of people are using different drugs. </w:t>
      </w:r>
    </w:p>
    <w:p w:rsidR="00AB4324" w:rsidRDefault="00AB4324"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AB4324">
        <w:t xml:space="preserve"> </w:t>
      </w:r>
      <w:r w:rsidRPr="00AB4324">
        <w:rPr>
          <w:rFonts w:ascii="Californian FB" w:hAnsi="Californian FB"/>
        </w:rPr>
        <w:t>The model that is CJDT in prison and in the community should just be kept as it is now</w:t>
      </w:r>
    </w:p>
    <w:p w:rsidR="00AB4324" w:rsidRDefault="00AB4324"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006F020F" w:rsidRPr="00AB4324">
        <w:rPr>
          <w:rFonts w:ascii="Californian FB" w:hAnsi="Californian FB"/>
        </w:rPr>
        <w:t xml:space="preserve">It </w:t>
      </w:r>
      <w:r w:rsidR="006F020F">
        <w:rPr>
          <w:rFonts w:ascii="Californian FB" w:hAnsi="Californian FB"/>
        </w:rPr>
        <w:t>would</w:t>
      </w:r>
      <w:r w:rsidRPr="00AB4324">
        <w:rPr>
          <w:rFonts w:ascii="Californian FB" w:hAnsi="Californian FB"/>
        </w:rPr>
        <w:t xml:space="preserve"> be a big step back if </w:t>
      </w:r>
      <w:r w:rsidR="00945DA6">
        <w:rPr>
          <w:rFonts w:ascii="Californian FB" w:hAnsi="Californian FB"/>
        </w:rPr>
        <w:t>services in prison</w:t>
      </w:r>
      <w:r w:rsidRPr="00AB4324">
        <w:rPr>
          <w:rFonts w:ascii="Californian FB" w:hAnsi="Californian FB"/>
        </w:rPr>
        <w:t xml:space="preserve"> changed to be in with healthcare</w:t>
      </w:r>
    </w:p>
    <w:p w:rsidR="00945DA6" w:rsidRDefault="00945DA6" w:rsidP="00263B63">
      <w:pPr>
        <w:pBdr>
          <w:top w:val="single" w:sz="4" w:space="1" w:color="auto"/>
          <w:left w:val="single" w:sz="4" w:space="4" w:color="auto"/>
          <w:bottom w:val="single" w:sz="4" w:space="1" w:color="auto"/>
          <w:right w:val="single" w:sz="4" w:space="4" w:color="auto"/>
        </w:pBdr>
        <w:rPr>
          <w:rFonts w:ascii="Californian FB" w:hAnsi="Californian FB"/>
        </w:rPr>
      </w:pPr>
      <w:r>
        <w:rPr>
          <w:rFonts w:ascii="Californian FB" w:hAnsi="Californian FB"/>
        </w:rPr>
        <w:t>-</w:t>
      </w:r>
      <w:r w:rsidRPr="00945DA6">
        <w:t xml:space="preserve"> </w:t>
      </w:r>
      <w:r>
        <w:rPr>
          <w:rFonts w:ascii="Californian FB" w:hAnsi="Californian FB"/>
        </w:rPr>
        <w:t>I</w:t>
      </w:r>
      <w:r w:rsidRPr="00945DA6">
        <w:rPr>
          <w:rFonts w:ascii="Californian FB" w:hAnsi="Californian FB"/>
        </w:rPr>
        <w:t>f the current model was changed at HMP Leicester services would be affected as dedicated services offer something different</w:t>
      </w:r>
    </w:p>
    <w:p w:rsidR="00263B63" w:rsidRDefault="00263B63" w:rsidP="00263B63">
      <w:pPr>
        <w:pBdr>
          <w:top w:val="single" w:sz="4" w:space="1" w:color="auto"/>
          <w:left w:val="single" w:sz="4" w:space="4" w:color="auto"/>
          <w:bottom w:val="single" w:sz="4" w:space="1" w:color="auto"/>
          <w:right w:val="single" w:sz="4" w:space="4" w:color="auto"/>
        </w:pBdr>
        <w:rPr>
          <w:rFonts w:ascii="Californian FB" w:hAnsi="Californian FB"/>
        </w:rPr>
      </w:pPr>
    </w:p>
    <w:p w:rsidR="00263B63" w:rsidRDefault="00263B63" w:rsidP="00263B63">
      <w:pPr>
        <w:rPr>
          <w:rFonts w:ascii="Californian FB" w:hAnsi="Californian FB"/>
          <w:b/>
          <w:sz w:val="28"/>
          <w:szCs w:val="28"/>
        </w:rPr>
      </w:pPr>
    </w:p>
    <w:p w:rsidR="005D6302" w:rsidRDefault="00263B63" w:rsidP="00263B63">
      <w:pPr>
        <w:rPr>
          <w:rFonts w:ascii="Californian FB" w:hAnsi="Californian FB"/>
          <w:b/>
          <w:sz w:val="28"/>
          <w:szCs w:val="28"/>
        </w:rPr>
      </w:pPr>
      <w:r w:rsidRPr="00263B63">
        <w:rPr>
          <w:rFonts w:ascii="Californian FB" w:hAnsi="Californian FB"/>
          <w:b/>
          <w:sz w:val="28"/>
          <w:szCs w:val="28"/>
        </w:rPr>
        <w:lastRenderedPageBreak/>
        <w:t>11. Next Steps</w:t>
      </w:r>
    </w:p>
    <w:p w:rsidR="0039180F" w:rsidRDefault="00263B63" w:rsidP="00263B63">
      <w:pPr>
        <w:rPr>
          <w:rFonts w:ascii="Californian FB" w:hAnsi="Californian FB"/>
        </w:rPr>
      </w:pPr>
      <w:r>
        <w:rPr>
          <w:rFonts w:ascii="Californian FB" w:hAnsi="Californian FB"/>
        </w:rPr>
        <w:t xml:space="preserve">No decision has yet been made </w:t>
      </w:r>
      <w:r w:rsidR="0039180F">
        <w:rPr>
          <w:rFonts w:ascii="Californian FB" w:hAnsi="Californian FB"/>
        </w:rPr>
        <w:t xml:space="preserve">about the </w:t>
      </w:r>
      <w:r>
        <w:rPr>
          <w:rFonts w:ascii="Californian FB" w:hAnsi="Californian FB"/>
        </w:rPr>
        <w:t>future shape of substance misuse services in Leicester. It is expected that a decision will be made some time over this summer.</w:t>
      </w:r>
      <w:r w:rsidR="0039180F">
        <w:rPr>
          <w:rFonts w:ascii="Californian FB" w:hAnsi="Californian FB"/>
        </w:rPr>
        <w:t xml:space="preserve"> </w:t>
      </w:r>
      <w:r>
        <w:rPr>
          <w:rFonts w:ascii="Californian FB" w:hAnsi="Californian FB"/>
        </w:rPr>
        <w:t xml:space="preserve">Between now and then further work will be undertaken on the development of </w:t>
      </w:r>
      <w:r w:rsidR="0039180F">
        <w:rPr>
          <w:rFonts w:ascii="Californian FB" w:hAnsi="Californian FB"/>
        </w:rPr>
        <w:t>commissioning plans and options.</w:t>
      </w:r>
      <w:r w:rsidR="00263D72">
        <w:rPr>
          <w:rFonts w:ascii="Californian FB" w:hAnsi="Californian FB"/>
        </w:rPr>
        <w:t xml:space="preserve"> </w:t>
      </w:r>
      <w:r w:rsidR="0039180F">
        <w:rPr>
          <w:rFonts w:ascii="Californian FB" w:hAnsi="Californian FB"/>
        </w:rPr>
        <w:t>This will include:</w:t>
      </w:r>
    </w:p>
    <w:p w:rsidR="00263B63" w:rsidRDefault="00263D72" w:rsidP="00263B63">
      <w:pPr>
        <w:rPr>
          <w:rFonts w:ascii="Californian FB" w:hAnsi="Californian FB"/>
        </w:rPr>
      </w:pPr>
      <w:r>
        <w:rPr>
          <w:rFonts w:ascii="Californian FB" w:hAnsi="Californian FB"/>
        </w:rPr>
        <w:t>-</w:t>
      </w:r>
      <w:r w:rsidR="001F1811">
        <w:rPr>
          <w:rFonts w:ascii="Californian FB" w:hAnsi="Californian FB"/>
        </w:rPr>
        <w:t>Engagement and</w:t>
      </w:r>
      <w:r w:rsidR="0039180F">
        <w:rPr>
          <w:rFonts w:ascii="Californian FB" w:hAnsi="Californian FB"/>
        </w:rPr>
        <w:t xml:space="preserve"> discussion with key stakeholders such as users, carers and staff around the findings of the consultation and </w:t>
      </w:r>
      <w:r>
        <w:rPr>
          <w:rFonts w:ascii="Californian FB" w:hAnsi="Californian FB"/>
        </w:rPr>
        <w:t>needs analysis.</w:t>
      </w:r>
    </w:p>
    <w:p w:rsidR="00263D72" w:rsidRDefault="00263D72" w:rsidP="00263B63">
      <w:pPr>
        <w:rPr>
          <w:rFonts w:ascii="Californian FB" w:hAnsi="Californian FB"/>
        </w:rPr>
      </w:pPr>
      <w:r>
        <w:rPr>
          <w:rFonts w:ascii="Californian FB" w:hAnsi="Californian FB"/>
        </w:rPr>
        <w:t>-Further analysis of local need and trends around drug and alcohol use</w:t>
      </w:r>
    </w:p>
    <w:p w:rsidR="00263D72" w:rsidRDefault="00263D72" w:rsidP="00263B63">
      <w:pPr>
        <w:rPr>
          <w:rFonts w:ascii="Californian FB" w:hAnsi="Californian FB"/>
        </w:rPr>
      </w:pPr>
      <w:r>
        <w:rPr>
          <w:rFonts w:ascii="Californian FB" w:hAnsi="Californian FB"/>
        </w:rPr>
        <w:t>-Analysis of what the market has to offer both locally and nationally.</w:t>
      </w:r>
    </w:p>
    <w:p w:rsidR="00263D72" w:rsidRPr="00263B63" w:rsidRDefault="00263D72" w:rsidP="00263B63">
      <w:pPr>
        <w:rPr>
          <w:rFonts w:ascii="Californian FB" w:hAnsi="Californian FB"/>
        </w:rPr>
      </w:pPr>
      <w:r>
        <w:rPr>
          <w:rFonts w:ascii="Californian FB" w:hAnsi="Californian FB"/>
        </w:rPr>
        <w:t>-Further consultation over May/June on specific proposals.</w:t>
      </w:r>
    </w:p>
    <w:sectPr w:rsidR="00263D72" w:rsidRPr="00263B63" w:rsidSect="00DB6FD1">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3A" w:rsidRDefault="00F1063A" w:rsidP="00F1063A">
      <w:pPr>
        <w:spacing w:after="0" w:line="240" w:lineRule="auto"/>
      </w:pPr>
      <w:r>
        <w:separator/>
      </w:r>
    </w:p>
  </w:endnote>
  <w:endnote w:type="continuationSeparator" w:id="0">
    <w:p w:rsidR="00F1063A" w:rsidRDefault="00F1063A" w:rsidP="00F1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560398"/>
      <w:docPartObj>
        <w:docPartGallery w:val="Page Numbers (Bottom of Page)"/>
        <w:docPartUnique/>
      </w:docPartObj>
    </w:sdtPr>
    <w:sdtEndPr>
      <w:rPr>
        <w:noProof/>
      </w:rPr>
    </w:sdtEndPr>
    <w:sdtContent>
      <w:p w:rsidR="00F1063A" w:rsidRDefault="00F1063A">
        <w:pPr>
          <w:pStyle w:val="Footer"/>
          <w:jc w:val="right"/>
        </w:pPr>
        <w:r>
          <w:fldChar w:fldCharType="begin"/>
        </w:r>
        <w:r>
          <w:instrText xml:space="preserve"> PAGE   \* MERGEFORMAT </w:instrText>
        </w:r>
        <w:r>
          <w:fldChar w:fldCharType="separate"/>
        </w:r>
        <w:r w:rsidR="004A33DC">
          <w:rPr>
            <w:noProof/>
          </w:rPr>
          <w:t>7</w:t>
        </w:r>
        <w:r>
          <w:rPr>
            <w:noProof/>
          </w:rPr>
          <w:fldChar w:fldCharType="end"/>
        </w:r>
      </w:p>
    </w:sdtContent>
  </w:sdt>
  <w:p w:rsidR="00F1063A" w:rsidRDefault="00F10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3A" w:rsidRDefault="00F1063A" w:rsidP="00F1063A">
      <w:pPr>
        <w:spacing w:after="0" w:line="240" w:lineRule="auto"/>
      </w:pPr>
      <w:r>
        <w:separator/>
      </w:r>
    </w:p>
  </w:footnote>
  <w:footnote w:type="continuationSeparator" w:id="0">
    <w:p w:rsidR="00F1063A" w:rsidRDefault="00F1063A" w:rsidP="00F1063A">
      <w:pPr>
        <w:spacing w:after="0" w:line="240" w:lineRule="auto"/>
      </w:pPr>
      <w:r>
        <w:continuationSeparator/>
      </w:r>
    </w:p>
  </w:footnote>
  <w:footnote w:id="1">
    <w:p w:rsidR="00492D51" w:rsidRDefault="00492D51" w:rsidP="00492D51">
      <w:pPr>
        <w:pStyle w:val="FootnoteText"/>
      </w:pPr>
      <w:r>
        <w:rPr>
          <w:rStyle w:val="FootnoteReference"/>
        </w:rPr>
        <w:footnoteRef/>
      </w:r>
      <w:r>
        <w:t>For this and Diversity themes analysis</w:t>
      </w:r>
      <w:r w:rsidR="006F020F">
        <w:t xml:space="preserve"> </w:t>
      </w:r>
      <w:r>
        <w:t xml:space="preserve"> identified that many respondent</w:t>
      </w:r>
      <w:r w:rsidR="006F020F">
        <w:t>’</w:t>
      </w:r>
      <w:r>
        <w:t>s comments fitted more than one theme so overall will not add up to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0E7F"/>
    <w:multiLevelType w:val="multilevel"/>
    <w:tmpl w:val="B5A2B25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5548E9"/>
    <w:multiLevelType w:val="multilevel"/>
    <w:tmpl w:val="B5A2B25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E704441"/>
    <w:multiLevelType w:val="multilevel"/>
    <w:tmpl w:val="A87C2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7D07BC"/>
    <w:multiLevelType w:val="hybridMultilevel"/>
    <w:tmpl w:val="ACBE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95D28"/>
    <w:multiLevelType w:val="multilevel"/>
    <w:tmpl w:val="9FC867A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63E6049"/>
    <w:multiLevelType w:val="hybridMultilevel"/>
    <w:tmpl w:val="2CA40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92B19"/>
    <w:multiLevelType w:val="multilevel"/>
    <w:tmpl w:val="1E9CA3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EE2B2F"/>
    <w:multiLevelType w:val="multilevel"/>
    <w:tmpl w:val="9FC867A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7"/>
  </w:num>
  <w:num w:numId="3">
    <w:abstractNumId w:val="4"/>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48"/>
    <w:rsid w:val="00001246"/>
    <w:rsid w:val="00007BD6"/>
    <w:rsid w:val="00033095"/>
    <w:rsid w:val="00060B4C"/>
    <w:rsid w:val="0009573D"/>
    <w:rsid w:val="000D07CF"/>
    <w:rsid w:val="000D59D0"/>
    <w:rsid w:val="000E1AFB"/>
    <w:rsid w:val="001178FC"/>
    <w:rsid w:val="001B3B3D"/>
    <w:rsid w:val="001E555F"/>
    <w:rsid w:val="001F1811"/>
    <w:rsid w:val="00210D58"/>
    <w:rsid w:val="0023102D"/>
    <w:rsid w:val="00245F37"/>
    <w:rsid w:val="00263769"/>
    <w:rsid w:val="00263B63"/>
    <w:rsid w:val="00263D72"/>
    <w:rsid w:val="00270886"/>
    <w:rsid w:val="002874AA"/>
    <w:rsid w:val="00305684"/>
    <w:rsid w:val="00326E6B"/>
    <w:rsid w:val="0039180F"/>
    <w:rsid w:val="00410986"/>
    <w:rsid w:val="0044676C"/>
    <w:rsid w:val="00452671"/>
    <w:rsid w:val="00492D51"/>
    <w:rsid w:val="004A33DC"/>
    <w:rsid w:val="004E34F7"/>
    <w:rsid w:val="005048FC"/>
    <w:rsid w:val="005D6302"/>
    <w:rsid w:val="005E3C2D"/>
    <w:rsid w:val="006E257D"/>
    <w:rsid w:val="006F020F"/>
    <w:rsid w:val="00705A41"/>
    <w:rsid w:val="007D0657"/>
    <w:rsid w:val="00872C25"/>
    <w:rsid w:val="00880580"/>
    <w:rsid w:val="008C67E6"/>
    <w:rsid w:val="00925B05"/>
    <w:rsid w:val="00945DA6"/>
    <w:rsid w:val="00992471"/>
    <w:rsid w:val="009C56F5"/>
    <w:rsid w:val="009C5F75"/>
    <w:rsid w:val="00A24350"/>
    <w:rsid w:val="00AB4324"/>
    <w:rsid w:val="00AB4A48"/>
    <w:rsid w:val="00AC2CF3"/>
    <w:rsid w:val="00AD0AD8"/>
    <w:rsid w:val="00AD491C"/>
    <w:rsid w:val="00AE5D8E"/>
    <w:rsid w:val="00B735C5"/>
    <w:rsid w:val="00BA77CE"/>
    <w:rsid w:val="00C376DA"/>
    <w:rsid w:val="00C46D5B"/>
    <w:rsid w:val="00D15B98"/>
    <w:rsid w:val="00D411BB"/>
    <w:rsid w:val="00D46F2F"/>
    <w:rsid w:val="00DB6FD1"/>
    <w:rsid w:val="00DC7EBC"/>
    <w:rsid w:val="00DF01BA"/>
    <w:rsid w:val="00E2487F"/>
    <w:rsid w:val="00E70FD4"/>
    <w:rsid w:val="00E859A0"/>
    <w:rsid w:val="00EB26C8"/>
    <w:rsid w:val="00EB48CA"/>
    <w:rsid w:val="00EF6303"/>
    <w:rsid w:val="00F1063A"/>
    <w:rsid w:val="00F234B7"/>
    <w:rsid w:val="00FD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BC"/>
    <w:pPr>
      <w:ind w:left="720"/>
      <w:contextualSpacing/>
    </w:pPr>
  </w:style>
  <w:style w:type="paragraph" w:styleId="Header">
    <w:name w:val="header"/>
    <w:basedOn w:val="Normal"/>
    <w:link w:val="HeaderChar"/>
    <w:uiPriority w:val="99"/>
    <w:unhideWhenUsed/>
    <w:rsid w:val="00F10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3A"/>
  </w:style>
  <w:style w:type="paragraph" w:styleId="Footer">
    <w:name w:val="footer"/>
    <w:basedOn w:val="Normal"/>
    <w:link w:val="FooterChar"/>
    <w:uiPriority w:val="99"/>
    <w:unhideWhenUsed/>
    <w:rsid w:val="00F10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3A"/>
  </w:style>
  <w:style w:type="paragraph" w:styleId="BalloonText">
    <w:name w:val="Balloon Text"/>
    <w:basedOn w:val="Normal"/>
    <w:link w:val="BalloonTextChar"/>
    <w:uiPriority w:val="99"/>
    <w:semiHidden/>
    <w:unhideWhenUsed/>
    <w:rsid w:val="00DB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D1"/>
    <w:rPr>
      <w:rFonts w:ascii="Tahoma" w:hAnsi="Tahoma" w:cs="Tahoma"/>
      <w:sz w:val="16"/>
      <w:szCs w:val="16"/>
    </w:rPr>
  </w:style>
  <w:style w:type="table" w:styleId="TableGrid">
    <w:name w:val="Table Grid"/>
    <w:basedOn w:val="TableNormal"/>
    <w:uiPriority w:val="59"/>
    <w:rsid w:val="0049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D51"/>
    <w:rPr>
      <w:sz w:val="20"/>
      <w:szCs w:val="20"/>
    </w:rPr>
  </w:style>
  <w:style w:type="character" w:styleId="FootnoteReference">
    <w:name w:val="footnote reference"/>
    <w:basedOn w:val="DefaultParagraphFont"/>
    <w:uiPriority w:val="99"/>
    <w:semiHidden/>
    <w:unhideWhenUsed/>
    <w:rsid w:val="00492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BC"/>
    <w:pPr>
      <w:ind w:left="720"/>
      <w:contextualSpacing/>
    </w:pPr>
  </w:style>
  <w:style w:type="paragraph" w:styleId="Header">
    <w:name w:val="header"/>
    <w:basedOn w:val="Normal"/>
    <w:link w:val="HeaderChar"/>
    <w:uiPriority w:val="99"/>
    <w:unhideWhenUsed/>
    <w:rsid w:val="00F10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3A"/>
  </w:style>
  <w:style w:type="paragraph" w:styleId="Footer">
    <w:name w:val="footer"/>
    <w:basedOn w:val="Normal"/>
    <w:link w:val="FooterChar"/>
    <w:uiPriority w:val="99"/>
    <w:unhideWhenUsed/>
    <w:rsid w:val="00F10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3A"/>
  </w:style>
  <w:style w:type="paragraph" w:styleId="BalloonText">
    <w:name w:val="Balloon Text"/>
    <w:basedOn w:val="Normal"/>
    <w:link w:val="BalloonTextChar"/>
    <w:uiPriority w:val="99"/>
    <w:semiHidden/>
    <w:unhideWhenUsed/>
    <w:rsid w:val="00DB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D1"/>
    <w:rPr>
      <w:rFonts w:ascii="Tahoma" w:hAnsi="Tahoma" w:cs="Tahoma"/>
      <w:sz w:val="16"/>
      <w:szCs w:val="16"/>
    </w:rPr>
  </w:style>
  <w:style w:type="table" w:styleId="TableGrid">
    <w:name w:val="Table Grid"/>
    <w:basedOn w:val="TableNormal"/>
    <w:uiPriority w:val="59"/>
    <w:rsid w:val="0049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D51"/>
    <w:rPr>
      <w:sz w:val="20"/>
      <w:szCs w:val="20"/>
    </w:rPr>
  </w:style>
  <w:style w:type="character" w:styleId="FootnoteReference">
    <w:name w:val="footnote reference"/>
    <w:basedOn w:val="DefaultParagraphFont"/>
    <w:uiPriority w:val="99"/>
    <w:semiHidden/>
    <w:unhideWhenUsed/>
    <w:rsid w:val="00492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Strongly Agree</c:v>
                </c:pt>
              </c:strCache>
            </c:strRef>
          </c:tx>
          <c:spPr>
            <a:solidFill>
              <a:schemeClr val="accent3">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Contract(n=113)</c:v>
                </c:pt>
                <c:pt idx="1">
                  <c:v>Across LLR(n=114)</c:v>
                </c:pt>
                <c:pt idx="2">
                  <c:v>Prison and community together(n=115)</c:v>
                </c:pt>
                <c:pt idx="3">
                  <c:v>Young Adults Service(n=114)</c:v>
                </c:pt>
              </c:strCache>
            </c:strRef>
          </c:cat>
          <c:val>
            <c:numRef>
              <c:f>Sheet1!$B$2:$B$5</c:f>
              <c:numCache>
                <c:formatCode>General</c:formatCode>
                <c:ptCount val="4"/>
                <c:pt idx="0">
                  <c:v>26</c:v>
                </c:pt>
                <c:pt idx="1">
                  <c:v>33</c:v>
                </c:pt>
                <c:pt idx="2">
                  <c:v>52</c:v>
                </c:pt>
                <c:pt idx="3">
                  <c:v>36</c:v>
                </c:pt>
              </c:numCache>
            </c:numRef>
          </c:val>
        </c:ser>
        <c:ser>
          <c:idx val="1"/>
          <c:order val="1"/>
          <c:tx>
            <c:strRef>
              <c:f>Sheet1!$C$1</c:f>
              <c:strCache>
                <c:ptCount val="1"/>
                <c:pt idx="0">
                  <c:v>Agree</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Contract(n=113)</c:v>
                </c:pt>
                <c:pt idx="1">
                  <c:v>Across LLR(n=114)</c:v>
                </c:pt>
                <c:pt idx="2">
                  <c:v>Prison and community together(n=115)</c:v>
                </c:pt>
                <c:pt idx="3">
                  <c:v>Young Adults Service(n=114)</c:v>
                </c:pt>
              </c:strCache>
            </c:strRef>
          </c:cat>
          <c:val>
            <c:numRef>
              <c:f>Sheet1!$C$2:$C$5</c:f>
              <c:numCache>
                <c:formatCode>General</c:formatCode>
                <c:ptCount val="4"/>
                <c:pt idx="0">
                  <c:v>21</c:v>
                </c:pt>
                <c:pt idx="1">
                  <c:v>23</c:v>
                </c:pt>
                <c:pt idx="2">
                  <c:v>31</c:v>
                </c:pt>
                <c:pt idx="3">
                  <c:v>34</c:v>
                </c:pt>
              </c:numCache>
            </c:numRef>
          </c:val>
        </c:ser>
        <c:ser>
          <c:idx val="2"/>
          <c:order val="2"/>
          <c:tx>
            <c:strRef>
              <c:f>Sheet1!$D$1</c:f>
              <c:strCache>
                <c:ptCount val="1"/>
                <c:pt idx="0">
                  <c:v>Neither agree or disagree</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Contract(n=113)</c:v>
                </c:pt>
                <c:pt idx="1">
                  <c:v>Across LLR(n=114)</c:v>
                </c:pt>
                <c:pt idx="2">
                  <c:v>Prison and community together(n=115)</c:v>
                </c:pt>
                <c:pt idx="3">
                  <c:v>Young Adults Service(n=114)</c:v>
                </c:pt>
              </c:strCache>
            </c:strRef>
          </c:cat>
          <c:val>
            <c:numRef>
              <c:f>Sheet1!$D$2:$D$5</c:f>
              <c:numCache>
                <c:formatCode>General</c:formatCode>
                <c:ptCount val="4"/>
                <c:pt idx="0">
                  <c:v>7</c:v>
                </c:pt>
                <c:pt idx="1">
                  <c:v>16</c:v>
                </c:pt>
                <c:pt idx="2">
                  <c:v>15</c:v>
                </c:pt>
                <c:pt idx="3">
                  <c:v>16</c:v>
                </c:pt>
              </c:numCache>
            </c:numRef>
          </c:val>
        </c:ser>
        <c:ser>
          <c:idx val="3"/>
          <c:order val="3"/>
          <c:tx>
            <c:strRef>
              <c:f>Sheet1!$E$1</c:f>
              <c:strCache>
                <c:ptCount val="1"/>
                <c:pt idx="0">
                  <c:v>Disagree</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Contract(n=113)</c:v>
                </c:pt>
                <c:pt idx="1">
                  <c:v>Across LLR(n=114)</c:v>
                </c:pt>
                <c:pt idx="2">
                  <c:v>Prison and community together(n=115)</c:v>
                </c:pt>
                <c:pt idx="3">
                  <c:v>Young Adults Service(n=114)</c:v>
                </c:pt>
              </c:strCache>
            </c:strRef>
          </c:cat>
          <c:val>
            <c:numRef>
              <c:f>Sheet1!$E$2:$E$5</c:f>
              <c:numCache>
                <c:formatCode>General</c:formatCode>
                <c:ptCount val="4"/>
                <c:pt idx="0">
                  <c:v>18</c:v>
                </c:pt>
                <c:pt idx="1">
                  <c:v>20</c:v>
                </c:pt>
                <c:pt idx="2">
                  <c:v>9</c:v>
                </c:pt>
                <c:pt idx="3">
                  <c:v>14</c:v>
                </c:pt>
              </c:numCache>
            </c:numRef>
          </c:val>
        </c:ser>
        <c:ser>
          <c:idx val="4"/>
          <c:order val="4"/>
          <c:tx>
            <c:strRef>
              <c:f>Sheet1!$F$1</c:f>
              <c:strCache>
                <c:ptCount val="1"/>
                <c:pt idx="0">
                  <c:v>Strongly disagree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Contract(n=113)</c:v>
                </c:pt>
                <c:pt idx="1">
                  <c:v>Across LLR(n=114)</c:v>
                </c:pt>
                <c:pt idx="2">
                  <c:v>Prison and community together(n=115)</c:v>
                </c:pt>
                <c:pt idx="3">
                  <c:v>Young Adults Service(n=114)</c:v>
                </c:pt>
              </c:strCache>
            </c:strRef>
          </c:cat>
          <c:val>
            <c:numRef>
              <c:f>Sheet1!$F$2:$F$5</c:f>
              <c:numCache>
                <c:formatCode>General</c:formatCode>
                <c:ptCount val="4"/>
                <c:pt idx="0">
                  <c:v>41</c:v>
                </c:pt>
                <c:pt idx="1">
                  <c:v>22</c:v>
                </c:pt>
                <c:pt idx="2">
                  <c:v>8</c:v>
                </c:pt>
                <c:pt idx="3">
                  <c:v>14</c:v>
                </c:pt>
              </c:numCache>
            </c:numRef>
          </c:val>
        </c:ser>
        <c:dLbls>
          <c:showLegendKey val="0"/>
          <c:showVal val="0"/>
          <c:showCatName val="0"/>
          <c:showSerName val="0"/>
          <c:showPercent val="0"/>
          <c:showBubbleSize val="0"/>
        </c:dLbls>
        <c:gapWidth val="150"/>
        <c:axId val="109496960"/>
        <c:axId val="109842816"/>
      </c:barChart>
      <c:catAx>
        <c:axId val="109496960"/>
        <c:scaling>
          <c:orientation val="minMax"/>
        </c:scaling>
        <c:delete val="0"/>
        <c:axPos val="b"/>
        <c:majorTickMark val="out"/>
        <c:minorTickMark val="none"/>
        <c:tickLblPos val="nextTo"/>
        <c:crossAx val="109842816"/>
        <c:crosses val="autoZero"/>
        <c:auto val="1"/>
        <c:lblAlgn val="ctr"/>
        <c:lblOffset val="100"/>
        <c:noMultiLvlLbl val="0"/>
      </c:catAx>
      <c:valAx>
        <c:axId val="109842816"/>
        <c:scaling>
          <c:orientation val="minMax"/>
        </c:scaling>
        <c:delete val="0"/>
        <c:axPos val="l"/>
        <c:majorGridlines/>
        <c:numFmt formatCode="General" sourceLinked="1"/>
        <c:majorTickMark val="out"/>
        <c:minorTickMark val="none"/>
        <c:tickLblPos val="nextTo"/>
        <c:crossAx val="1094969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Strongly Agree</c:v>
                </c:pt>
              </c:strCache>
            </c:strRef>
          </c:tx>
          <c:spPr>
            <a:solidFill>
              <a:schemeClr val="accent3">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contract(n=41)</c:v>
                </c:pt>
                <c:pt idx="1">
                  <c:v>Across LLR(n=41)</c:v>
                </c:pt>
                <c:pt idx="2">
                  <c:v>Prison and community together(n=41)</c:v>
                </c:pt>
                <c:pt idx="3">
                  <c:v>Young Adults Service(n=41)</c:v>
                </c:pt>
              </c:strCache>
            </c:strRef>
          </c:cat>
          <c:val>
            <c:numRef>
              <c:f>Sheet1!$B$2:$B$5</c:f>
              <c:numCache>
                <c:formatCode>General</c:formatCode>
                <c:ptCount val="4"/>
                <c:pt idx="0">
                  <c:v>9</c:v>
                </c:pt>
                <c:pt idx="1">
                  <c:v>10</c:v>
                </c:pt>
                <c:pt idx="2">
                  <c:v>20</c:v>
                </c:pt>
                <c:pt idx="3">
                  <c:v>16</c:v>
                </c:pt>
              </c:numCache>
            </c:numRef>
          </c:val>
        </c:ser>
        <c:ser>
          <c:idx val="1"/>
          <c:order val="1"/>
          <c:tx>
            <c:strRef>
              <c:f>Sheet1!$C$1</c:f>
              <c:strCache>
                <c:ptCount val="1"/>
                <c:pt idx="0">
                  <c:v>Agree</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contract(n=41)</c:v>
                </c:pt>
                <c:pt idx="1">
                  <c:v>Across LLR(n=41)</c:v>
                </c:pt>
                <c:pt idx="2">
                  <c:v>Prison and community together(n=41)</c:v>
                </c:pt>
                <c:pt idx="3">
                  <c:v>Young Adults Service(n=41)</c:v>
                </c:pt>
              </c:strCache>
            </c:strRef>
          </c:cat>
          <c:val>
            <c:numRef>
              <c:f>Sheet1!$C$2:$C$5</c:f>
              <c:numCache>
                <c:formatCode>General</c:formatCode>
                <c:ptCount val="4"/>
                <c:pt idx="0">
                  <c:v>8</c:v>
                </c:pt>
                <c:pt idx="1">
                  <c:v>10</c:v>
                </c:pt>
                <c:pt idx="2">
                  <c:v>14</c:v>
                </c:pt>
                <c:pt idx="3">
                  <c:v>6</c:v>
                </c:pt>
              </c:numCache>
            </c:numRef>
          </c:val>
        </c:ser>
        <c:ser>
          <c:idx val="2"/>
          <c:order val="2"/>
          <c:tx>
            <c:strRef>
              <c:f>Sheet1!$D$1</c:f>
              <c:strCache>
                <c:ptCount val="1"/>
                <c:pt idx="0">
                  <c:v>Neither Agree or Disagree</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contract(n=41)</c:v>
                </c:pt>
                <c:pt idx="1">
                  <c:v>Across LLR(n=41)</c:v>
                </c:pt>
                <c:pt idx="2">
                  <c:v>Prison and community together(n=41)</c:v>
                </c:pt>
                <c:pt idx="3">
                  <c:v>Young Adults Service(n=41)</c:v>
                </c:pt>
              </c:strCache>
            </c:strRef>
          </c:cat>
          <c:val>
            <c:numRef>
              <c:f>Sheet1!$D$2:$D$5</c:f>
              <c:numCache>
                <c:formatCode>General</c:formatCode>
                <c:ptCount val="4"/>
                <c:pt idx="0">
                  <c:v>4</c:v>
                </c:pt>
                <c:pt idx="1">
                  <c:v>9</c:v>
                </c:pt>
                <c:pt idx="2">
                  <c:v>4</c:v>
                </c:pt>
                <c:pt idx="3">
                  <c:v>5</c:v>
                </c:pt>
              </c:numCache>
            </c:numRef>
          </c:val>
        </c:ser>
        <c:ser>
          <c:idx val="3"/>
          <c:order val="3"/>
          <c:tx>
            <c:strRef>
              <c:f>Sheet1!$E$1</c:f>
              <c:strCache>
                <c:ptCount val="1"/>
                <c:pt idx="0">
                  <c:v>Disagree</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contract(n=41)</c:v>
                </c:pt>
                <c:pt idx="1">
                  <c:v>Across LLR(n=41)</c:v>
                </c:pt>
                <c:pt idx="2">
                  <c:v>Prison and community together(n=41)</c:v>
                </c:pt>
                <c:pt idx="3">
                  <c:v>Young Adults Service(n=41)</c:v>
                </c:pt>
              </c:strCache>
            </c:strRef>
          </c:cat>
          <c:val>
            <c:numRef>
              <c:f>Sheet1!$E$2:$E$5</c:f>
              <c:numCache>
                <c:formatCode>General</c:formatCode>
                <c:ptCount val="4"/>
                <c:pt idx="0">
                  <c:v>6</c:v>
                </c:pt>
                <c:pt idx="1">
                  <c:v>3</c:v>
                </c:pt>
                <c:pt idx="2">
                  <c:v>1</c:v>
                </c:pt>
                <c:pt idx="3">
                  <c:v>5</c:v>
                </c:pt>
              </c:numCache>
            </c:numRef>
          </c:val>
        </c:ser>
        <c:ser>
          <c:idx val="4"/>
          <c:order val="4"/>
          <c:tx>
            <c:strRef>
              <c:f>Sheet1!$F$1</c:f>
              <c:strCache>
                <c:ptCount val="1"/>
                <c:pt idx="0">
                  <c:v>Strongly Disagree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contract(n=41)</c:v>
                </c:pt>
                <c:pt idx="1">
                  <c:v>Across LLR(n=41)</c:v>
                </c:pt>
                <c:pt idx="2">
                  <c:v>Prison and community together(n=41)</c:v>
                </c:pt>
                <c:pt idx="3">
                  <c:v>Young Adults Service(n=41)</c:v>
                </c:pt>
              </c:strCache>
            </c:strRef>
          </c:cat>
          <c:val>
            <c:numRef>
              <c:f>Sheet1!$F$2:$F$5</c:f>
              <c:numCache>
                <c:formatCode>General</c:formatCode>
                <c:ptCount val="4"/>
                <c:pt idx="0">
                  <c:v>14</c:v>
                </c:pt>
                <c:pt idx="1">
                  <c:v>9</c:v>
                </c:pt>
                <c:pt idx="2">
                  <c:v>2</c:v>
                </c:pt>
                <c:pt idx="3">
                  <c:v>9</c:v>
                </c:pt>
              </c:numCache>
            </c:numRef>
          </c:val>
        </c:ser>
        <c:dLbls>
          <c:showLegendKey val="0"/>
          <c:showVal val="0"/>
          <c:showCatName val="0"/>
          <c:showSerName val="0"/>
          <c:showPercent val="0"/>
          <c:showBubbleSize val="0"/>
        </c:dLbls>
        <c:gapWidth val="150"/>
        <c:axId val="109876736"/>
        <c:axId val="109878272"/>
      </c:barChart>
      <c:catAx>
        <c:axId val="109876736"/>
        <c:scaling>
          <c:orientation val="minMax"/>
        </c:scaling>
        <c:delete val="0"/>
        <c:axPos val="b"/>
        <c:majorTickMark val="out"/>
        <c:minorTickMark val="none"/>
        <c:tickLblPos val="nextTo"/>
        <c:crossAx val="109878272"/>
        <c:crosses val="autoZero"/>
        <c:auto val="1"/>
        <c:lblAlgn val="ctr"/>
        <c:lblOffset val="100"/>
        <c:noMultiLvlLbl val="0"/>
      </c:catAx>
      <c:valAx>
        <c:axId val="109878272"/>
        <c:scaling>
          <c:orientation val="minMax"/>
        </c:scaling>
        <c:delete val="0"/>
        <c:axPos val="l"/>
        <c:majorGridlines/>
        <c:numFmt formatCode="General" sourceLinked="1"/>
        <c:majorTickMark val="out"/>
        <c:minorTickMark val="none"/>
        <c:tickLblPos val="nextTo"/>
        <c:crossAx val="1098767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Strongly Agree</c:v>
                </c:pt>
              </c:strCache>
            </c:strRef>
          </c:tx>
          <c:spPr>
            <a:solidFill>
              <a:schemeClr val="accent3">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contract(n=35)</c:v>
                </c:pt>
                <c:pt idx="1">
                  <c:v>Across LLR(n=36)</c:v>
                </c:pt>
                <c:pt idx="2">
                  <c:v>Prison and Community(n=37)</c:v>
                </c:pt>
                <c:pt idx="3">
                  <c:v>Young Adults Service(n=37)</c:v>
                </c:pt>
              </c:strCache>
            </c:strRef>
          </c:cat>
          <c:val>
            <c:numRef>
              <c:f>Sheet1!$B$2:$B$5</c:f>
              <c:numCache>
                <c:formatCode>General</c:formatCode>
                <c:ptCount val="4"/>
                <c:pt idx="0">
                  <c:v>3</c:v>
                </c:pt>
                <c:pt idx="1">
                  <c:v>6</c:v>
                </c:pt>
                <c:pt idx="2">
                  <c:v>17</c:v>
                </c:pt>
                <c:pt idx="3">
                  <c:v>12</c:v>
                </c:pt>
              </c:numCache>
            </c:numRef>
          </c:val>
        </c:ser>
        <c:ser>
          <c:idx val="1"/>
          <c:order val="1"/>
          <c:tx>
            <c:strRef>
              <c:f>Sheet1!$C$1</c:f>
              <c:strCache>
                <c:ptCount val="1"/>
                <c:pt idx="0">
                  <c:v>Agree</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contract(n=35)</c:v>
                </c:pt>
                <c:pt idx="1">
                  <c:v>Across LLR(n=36)</c:v>
                </c:pt>
                <c:pt idx="2">
                  <c:v>Prison and Community(n=37)</c:v>
                </c:pt>
                <c:pt idx="3">
                  <c:v>Young Adults Service(n=37)</c:v>
                </c:pt>
              </c:strCache>
            </c:strRef>
          </c:cat>
          <c:val>
            <c:numRef>
              <c:f>Sheet1!$C$2:$C$5</c:f>
              <c:numCache>
                <c:formatCode>General</c:formatCode>
                <c:ptCount val="4"/>
                <c:pt idx="0">
                  <c:v>6</c:v>
                </c:pt>
                <c:pt idx="1">
                  <c:v>3</c:v>
                </c:pt>
                <c:pt idx="2">
                  <c:v>7</c:v>
                </c:pt>
                <c:pt idx="3">
                  <c:v>15</c:v>
                </c:pt>
              </c:numCache>
            </c:numRef>
          </c:val>
        </c:ser>
        <c:ser>
          <c:idx val="2"/>
          <c:order val="2"/>
          <c:tx>
            <c:strRef>
              <c:f>Sheet1!$D$1</c:f>
              <c:strCache>
                <c:ptCount val="1"/>
                <c:pt idx="0">
                  <c:v>Neither Agree nor Disagree</c:v>
                </c:pt>
              </c:strCache>
            </c:strRef>
          </c:tx>
          <c:spPr>
            <a:solidFill>
              <a:schemeClr val="bg1">
                <a:lumMod val="75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contract(n=35)</c:v>
                </c:pt>
                <c:pt idx="1">
                  <c:v>Across LLR(n=36)</c:v>
                </c:pt>
                <c:pt idx="2">
                  <c:v>Prison and Community(n=37)</c:v>
                </c:pt>
                <c:pt idx="3">
                  <c:v>Young Adults Service(n=37)</c:v>
                </c:pt>
              </c:strCache>
            </c:strRef>
          </c:cat>
          <c:val>
            <c:numRef>
              <c:f>Sheet1!$D$2:$D$5</c:f>
              <c:numCache>
                <c:formatCode>General</c:formatCode>
                <c:ptCount val="4"/>
                <c:pt idx="0">
                  <c:v>2</c:v>
                </c:pt>
                <c:pt idx="1">
                  <c:v>5</c:v>
                </c:pt>
                <c:pt idx="2">
                  <c:v>5</c:v>
                </c:pt>
                <c:pt idx="3">
                  <c:v>6</c:v>
                </c:pt>
              </c:numCache>
            </c:numRef>
          </c:val>
        </c:ser>
        <c:ser>
          <c:idx val="3"/>
          <c:order val="3"/>
          <c:tx>
            <c:strRef>
              <c:f>Sheet1!$E$1</c:f>
              <c:strCache>
                <c:ptCount val="1"/>
                <c:pt idx="0">
                  <c:v>Disagree</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contract(n=35)</c:v>
                </c:pt>
                <c:pt idx="1">
                  <c:v>Across LLR(n=36)</c:v>
                </c:pt>
                <c:pt idx="2">
                  <c:v>Prison and Community(n=37)</c:v>
                </c:pt>
                <c:pt idx="3">
                  <c:v>Young Adults Service(n=37)</c:v>
                </c:pt>
              </c:strCache>
            </c:strRef>
          </c:cat>
          <c:val>
            <c:numRef>
              <c:f>Sheet1!$E$2:$E$5</c:f>
              <c:numCache>
                <c:formatCode>General</c:formatCode>
                <c:ptCount val="4"/>
                <c:pt idx="0">
                  <c:v>4</c:v>
                </c:pt>
                <c:pt idx="1">
                  <c:v>13</c:v>
                </c:pt>
                <c:pt idx="2">
                  <c:v>3</c:v>
                </c:pt>
                <c:pt idx="3">
                  <c:v>2</c:v>
                </c:pt>
              </c:numCache>
            </c:numRef>
          </c:val>
        </c:ser>
        <c:ser>
          <c:idx val="4"/>
          <c:order val="4"/>
          <c:tx>
            <c:strRef>
              <c:f>Sheet1!$F$1</c:f>
              <c:strCache>
                <c:ptCount val="1"/>
                <c:pt idx="0">
                  <c:v>Strongly Disagree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 contract(n=35)</c:v>
                </c:pt>
                <c:pt idx="1">
                  <c:v>Across LLR(n=36)</c:v>
                </c:pt>
                <c:pt idx="2">
                  <c:v>Prison and Community(n=37)</c:v>
                </c:pt>
                <c:pt idx="3">
                  <c:v>Young Adults Service(n=37)</c:v>
                </c:pt>
              </c:strCache>
            </c:strRef>
          </c:cat>
          <c:val>
            <c:numRef>
              <c:f>Sheet1!$F$2:$F$5</c:f>
              <c:numCache>
                <c:formatCode>General</c:formatCode>
                <c:ptCount val="4"/>
                <c:pt idx="0">
                  <c:v>20</c:v>
                </c:pt>
                <c:pt idx="1">
                  <c:v>9</c:v>
                </c:pt>
                <c:pt idx="2">
                  <c:v>5</c:v>
                </c:pt>
                <c:pt idx="3">
                  <c:v>2</c:v>
                </c:pt>
              </c:numCache>
            </c:numRef>
          </c:val>
        </c:ser>
        <c:dLbls>
          <c:showLegendKey val="0"/>
          <c:showVal val="0"/>
          <c:showCatName val="0"/>
          <c:showSerName val="0"/>
          <c:showPercent val="0"/>
          <c:showBubbleSize val="0"/>
        </c:dLbls>
        <c:gapWidth val="150"/>
        <c:axId val="109719552"/>
        <c:axId val="109721088"/>
      </c:barChart>
      <c:catAx>
        <c:axId val="109719552"/>
        <c:scaling>
          <c:orientation val="minMax"/>
        </c:scaling>
        <c:delete val="0"/>
        <c:axPos val="b"/>
        <c:majorTickMark val="out"/>
        <c:minorTickMark val="none"/>
        <c:tickLblPos val="nextTo"/>
        <c:crossAx val="109721088"/>
        <c:crosses val="autoZero"/>
        <c:auto val="1"/>
        <c:lblAlgn val="ctr"/>
        <c:lblOffset val="100"/>
        <c:noMultiLvlLbl val="0"/>
      </c:catAx>
      <c:valAx>
        <c:axId val="109721088"/>
        <c:scaling>
          <c:orientation val="minMax"/>
        </c:scaling>
        <c:delete val="0"/>
        <c:axPos val="l"/>
        <c:majorGridlines/>
        <c:numFmt formatCode="General" sourceLinked="1"/>
        <c:majorTickMark val="out"/>
        <c:minorTickMark val="none"/>
        <c:tickLblPos val="nextTo"/>
        <c:crossAx val="1097195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Strongly Agree</c:v>
                </c:pt>
              </c:strCache>
            </c:strRef>
          </c:tx>
          <c:spPr>
            <a:solidFill>
              <a:schemeClr val="accent3">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c:v>
                </c:pt>
                <c:pt idx="1">
                  <c:v>Across LLR</c:v>
                </c:pt>
                <c:pt idx="2">
                  <c:v>Prison and Community</c:v>
                </c:pt>
                <c:pt idx="3">
                  <c:v>Young Adults Service</c:v>
                </c:pt>
              </c:strCache>
            </c:strRef>
          </c:cat>
          <c:val>
            <c:numRef>
              <c:f>Sheet1!$B$2:$B$5</c:f>
              <c:numCache>
                <c:formatCode>General</c:formatCode>
                <c:ptCount val="4"/>
                <c:pt idx="0">
                  <c:v>6</c:v>
                </c:pt>
                <c:pt idx="1">
                  <c:v>11</c:v>
                </c:pt>
                <c:pt idx="2">
                  <c:v>13</c:v>
                </c:pt>
                <c:pt idx="3">
                  <c:v>8</c:v>
                </c:pt>
              </c:numCache>
            </c:numRef>
          </c:val>
        </c:ser>
        <c:ser>
          <c:idx val="1"/>
          <c:order val="1"/>
          <c:tx>
            <c:strRef>
              <c:f>Sheet1!$C$1</c:f>
              <c:strCache>
                <c:ptCount val="1"/>
                <c:pt idx="0">
                  <c:v>Agree</c:v>
                </c:pt>
              </c:strCache>
            </c:strRef>
          </c:tx>
          <c:spPr>
            <a:solidFill>
              <a:schemeClr val="accent3">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c:v>
                </c:pt>
                <c:pt idx="1">
                  <c:v>Across LLR</c:v>
                </c:pt>
                <c:pt idx="2">
                  <c:v>Prison and Community</c:v>
                </c:pt>
                <c:pt idx="3">
                  <c:v>Young Adults Service</c:v>
                </c:pt>
              </c:strCache>
            </c:strRef>
          </c:cat>
          <c:val>
            <c:numRef>
              <c:f>Sheet1!$C$2:$C$5</c:f>
              <c:numCache>
                <c:formatCode>General</c:formatCode>
                <c:ptCount val="4"/>
                <c:pt idx="0">
                  <c:v>6</c:v>
                </c:pt>
                <c:pt idx="1">
                  <c:v>8</c:v>
                </c:pt>
                <c:pt idx="2">
                  <c:v>7</c:v>
                </c:pt>
                <c:pt idx="3">
                  <c:v>8</c:v>
                </c:pt>
              </c:numCache>
            </c:numRef>
          </c:val>
        </c:ser>
        <c:ser>
          <c:idx val="2"/>
          <c:order val="2"/>
          <c:tx>
            <c:strRef>
              <c:f>Sheet1!$D$1</c:f>
              <c:strCache>
                <c:ptCount val="1"/>
                <c:pt idx="0">
                  <c:v>Neither Agree or Disagree</c:v>
                </c:pt>
              </c:strCache>
            </c:strRef>
          </c:tx>
          <c:spPr>
            <a:solidFill>
              <a:schemeClr val="bg1">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c:v>
                </c:pt>
                <c:pt idx="1">
                  <c:v>Across LLR</c:v>
                </c:pt>
                <c:pt idx="2">
                  <c:v>Prison and Community</c:v>
                </c:pt>
                <c:pt idx="3">
                  <c:v>Young Adults Service</c:v>
                </c:pt>
              </c:strCache>
            </c:strRef>
          </c:cat>
          <c:val>
            <c:numRef>
              <c:f>Sheet1!$D$2:$D$5</c:f>
              <c:numCache>
                <c:formatCode>General</c:formatCode>
                <c:ptCount val="4"/>
                <c:pt idx="0">
                  <c:v>1</c:v>
                </c:pt>
                <c:pt idx="1">
                  <c:v>2</c:v>
                </c:pt>
                <c:pt idx="2">
                  <c:v>3</c:v>
                </c:pt>
                <c:pt idx="3">
                  <c:v>3</c:v>
                </c:pt>
              </c:numCache>
            </c:numRef>
          </c:val>
        </c:ser>
        <c:ser>
          <c:idx val="3"/>
          <c:order val="3"/>
          <c:tx>
            <c:strRef>
              <c:f>Sheet1!$E$1</c:f>
              <c:strCache>
                <c:ptCount val="1"/>
                <c:pt idx="0">
                  <c:v>Disagree</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Sheet1!$A$2:$A$5</c:f>
              <c:strCache>
                <c:ptCount val="4"/>
                <c:pt idx="0">
                  <c:v>One Service</c:v>
                </c:pt>
                <c:pt idx="1">
                  <c:v>Across LLR</c:v>
                </c:pt>
                <c:pt idx="2">
                  <c:v>Prison and Community</c:v>
                </c:pt>
                <c:pt idx="3">
                  <c:v>Young Adults Service</c:v>
                </c:pt>
              </c:strCache>
            </c:strRef>
          </c:cat>
          <c:val>
            <c:numRef>
              <c:f>Sheet1!$E$2:$E$5</c:f>
              <c:numCache>
                <c:formatCode>General</c:formatCode>
                <c:ptCount val="4"/>
                <c:pt idx="0">
                  <c:v>6</c:v>
                </c:pt>
                <c:pt idx="1">
                  <c:v>2</c:v>
                </c:pt>
                <c:pt idx="2">
                  <c:v>3</c:v>
                </c:pt>
                <c:pt idx="3">
                  <c:v>4</c:v>
                </c:pt>
              </c:numCache>
            </c:numRef>
          </c:val>
        </c:ser>
        <c:ser>
          <c:idx val="4"/>
          <c:order val="4"/>
          <c:tx>
            <c:strRef>
              <c:f>Sheet1!$F$1</c:f>
              <c:strCache>
                <c:ptCount val="1"/>
                <c:pt idx="0">
                  <c:v>Strongly Disagree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Sheet1!$A$2:$A$5</c:f>
              <c:strCache>
                <c:ptCount val="4"/>
                <c:pt idx="0">
                  <c:v>One Service</c:v>
                </c:pt>
                <c:pt idx="1">
                  <c:v>Across LLR</c:v>
                </c:pt>
                <c:pt idx="2">
                  <c:v>Prison and Community</c:v>
                </c:pt>
                <c:pt idx="3">
                  <c:v>Young Adults Service</c:v>
                </c:pt>
              </c:strCache>
            </c:strRef>
          </c:cat>
          <c:val>
            <c:numRef>
              <c:f>Sheet1!$F$2:$F$5</c:f>
              <c:numCache>
                <c:formatCode>General</c:formatCode>
                <c:ptCount val="4"/>
                <c:pt idx="0">
                  <c:v>7</c:v>
                </c:pt>
                <c:pt idx="1">
                  <c:v>3</c:v>
                </c:pt>
                <c:pt idx="2">
                  <c:v>0</c:v>
                </c:pt>
                <c:pt idx="3">
                  <c:v>3</c:v>
                </c:pt>
              </c:numCache>
            </c:numRef>
          </c:val>
        </c:ser>
        <c:dLbls>
          <c:showLegendKey val="0"/>
          <c:showVal val="0"/>
          <c:showCatName val="0"/>
          <c:showSerName val="0"/>
          <c:showPercent val="0"/>
          <c:showBubbleSize val="0"/>
        </c:dLbls>
        <c:gapWidth val="150"/>
        <c:axId val="109771008"/>
        <c:axId val="110182400"/>
      </c:barChart>
      <c:catAx>
        <c:axId val="109771008"/>
        <c:scaling>
          <c:orientation val="minMax"/>
        </c:scaling>
        <c:delete val="0"/>
        <c:axPos val="b"/>
        <c:majorTickMark val="out"/>
        <c:minorTickMark val="none"/>
        <c:tickLblPos val="nextTo"/>
        <c:crossAx val="110182400"/>
        <c:crosses val="autoZero"/>
        <c:auto val="1"/>
        <c:lblAlgn val="ctr"/>
        <c:lblOffset val="100"/>
        <c:noMultiLvlLbl val="0"/>
      </c:catAx>
      <c:valAx>
        <c:axId val="110182400"/>
        <c:scaling>
          <c:orientation val="minMax"/>
        </c:scaling>
        <c:delete val="0"/>
        <c:axPos val="l"/>
        <c:majorGridlines/>
        <c:numFmt formatCode="General" sourceLinked="1"/>
        <c:majorTickMark val="out"/>
        <c:minorTickMark val="none"/>
        <c:tickLblPos val="nextTo"/>
        <c:crossAx val="1097710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User</c:v>
                </c:pt>
              </c:strCache>
            </c:strRef>
          </c:tx>
          <c:invertIfNegative val="0"/>
          <c:dLbls>
            <c:showLegendKey val="0"/>
            <c:showVal val="1"/>
            <c:showCatName val="0"/>
            <c:showSerName val="0"/>
            <c:showPercent val="0"/>
            <c:showBubbleSize val="0"/>
            <c:showLeaderLines val="0"/>
          </c:dLbls>
          <c:cat>
            <c:strRef>
              <c:f>Sheet1!$A$2</c:f>
              <c:strCache>
                <c:ptCount val="1"/>
                <c:pt idx="0">
                  <c:v>Respondent(n=115)</c:v>
                </c:pt>
              </c:strCache>
            </c:strRef>
          </c:cat>
          <c:val>
            <c:numRef>
              <c:f>Sheet1!$B$2</c:f>
              <c:numCache>
                <c:formatCode>General</c:formatCode>
                <c:ptCount val="1"/>
                <c:pt idx="0">
                  <c:v>41</c:v>
                </c:pt>
              </c:numCache>
            </c:numRef>
          </c:val>
        </c:ser>
        <c:ser>
          <c:idx val="1"/>
          <c:order val="1"/>
          <c:tx>
            <c:strRef>
              <c:f>Sheet1!$C$1</c:f>
              <c:strCache>
                <c:ptCount val="1"/>
                <c:pt idx="0">
                  <c:v>Carer/Parent</c:v>
                </c:pt>
              </c:strCache>
            </c:strRef>
          </c:tx>
          <c:invertIfNegative val="0"/>
          <c:dLbls>
            <c:showLegendKey val="0"/>
            <c:showVal val="1"/>
            <c:showCatName val="0"/>
            <c:showSerName val="0"/>
            <c:showPercent val="0"/>
            <c:showBubbleSize val="0"/>
            <c:showLeaderLines val="0"/>
          </c:dLbls>
          <c:cat>
            <c:strRef>
              <c:f>Sheet1!$A$2</c:f>
              <c:strCache>
                <c:ptCount val="1"/>
                <c:pt idx="0">
                  <c:v>Respondent(n=115)</c:v>
                </c:pt>
              </c:strCache>
            </c:strRef>
          </c:cat>
          <c:val>
            <c:numRef>
              <c:f>Sheet1!$C$2</c:f>
              <c:numCache>
                <c:formatCode>General</c:formatCode>
                <c:ptCount val="1"/>
                <c:pt idx="0">
                  <c:v>4</c:v>
                </c:pt>
              </c:numCache>
            </c:numRef>
          </c:val>
        </c:ser>
        <c:ser>
          <c:idx val="2"/>
          <c:order val="2"/>
          <c:tx>
            <c:strRef>
              <c:f>Sheet1!$D$1</c:f>
              <c:strCache>
                <c:ptCount val="1"/>
                <c:pt idx="0">
                  <c:v>Provider</c:v>
                </c:pt>
              </c:strCache>
            </c:strRef>
          </c:tx>
          <c:invertIfNegative val="0"/>
          <c:dLbls>
            <c:showLegendKey val="0"/>
            <c:showVal val="1"/>
            <c:showCatName val="0"/>
            <c:showSerName val="0"/>
            <c:showPercent val="0"/>
            <c:showBubbleSize val="0"/>
            <c:showLeaderLines val="0"/>
          </c:dLbls>
          <c:cat>
            <c:strRef>
              <c:f>Sheet1!$A$2</c:f>
              <c:strCache>
                <c:ptCount val="1"/>
                <c:pt idx="0">
                  <c:v>Respondent(n=115)</c:v>
                </c:pt>
              </c:strCache>
            </c:strRef>
          </c:cat>
          <c:val>
            <c:numRef>
              <c:f>Sheet1!$D$2</c:f>
              <c:numCache>
                <c:formatCode>General</c:formatCode>
                <c:ptCount val="1"/>
                <c:pt idx="0">
                  <c:v>37</c:v>
                </c:pt>
              </c:numCache>
            </c:numRef>
          </c:val>
        </c:ser>
        <c:ser>
          <c:idx val="3"/>
          <c:order val="3"/>
          <c:tx>
            <c:strRef>
              <c:f>Sheet1!$E$1</c:f>
              <c:strCache>
                <c:ptCount val="1"/>
                <c:pt idx="0">
                  <c:v>Other professional</c:v>
                </c:pt>
              </c:strCache>
            </c:strRef>
          </c:tx>
          <c:invertIfNegative val="0"/>
          <c:dLbls>
            <c:showLegendKey val="0"/>
            <c:showVal val="1"/>
            <c:showCatName val="0"/>
            <c:showSerName val="0"/>
            <c:showPercent val="0"/>
            <c:showBubbleSize val="0"/>
            <c:showLeaderLines val="0"/>
          </c:dLbls>
          <c:cat>
            <c:strRef>
              <c:f>Sheet1!$A$2</c:f>
              <c:strCache>
                <c:ptCount val="1"/>
                <c:pt idx="0">
                  <c:v>Respondent(n=115)</c:v>
                </c:pt>
              </c:strCache>
            </c:strRef>
          </c:cat>
          <c:val>
            <c:numRef>
              <c:f>Sheet1!$E$2</c:f>
              <c:numCache>
                <c:formatCode>General</c:formatCode>
                <c:ptCount val="1"/>
                <c:pt idx="0">
                  <c:v>26</c:v>
                </c:pt>
              </c:numCache>
            </c:numRef>
          </c:val>
        </c:ser>
        <c:ser>
          <c:idx val="4"/>
          <c:order val="4"/>
          <c:tx>
            <c:strRef>
              <c:f>Sheet1!$F$1</c:f>
              <c:strCache>
                <c:ptCount val="1"/>
                <c:pt idx="0">
                  <c:v>Resident</c:v>
                </c:pt>
              </c:strCache>
            </c:strRef>
          </c:tx>
          <c:invertIfNegative val="0"/>
          <c:dLbls>
            <c:showLegendKey val="0"/>
            <c:showVal val="1"/>
            <c:showCatName val="0"/>
            <c:showSerName val="0"/>
            <c:showPercent val="0"/>
            <c:showBubbleSize val="0"/>
            <c:showLeaderLines val="0"/>
          </c:dLbls>
          <c:cat>
            <c:strRef>
              <c:f>Sheet1!$A$2</c:f>
              <c:strCache>
                <c:ptCount val="1"/>
                <c:pt idx="0">
                  <c:v>Respondent(n=115)</c:v>
                </c:pt>
              </c:strCache>
            </c:strRef>
          </c:cat>
          <c:val>
            <c:numRef>
              <c:f>Sheet1!$F$2</c:f>
              <c:numCache>
                <c:formatCode>General</c:formatCode>
                <c:ptCount val="1"/>
                <c:pt idx="0">
                  <c:v>7</c:v>
                </c:pt>
              </c:numCache>
            </c:numRef>
          </c:val>
        </c:ser>
        <c:dLbls>
          <c:showLegendKey val="0"/>
          <c:showVal val="0"/>
          <c:showCatName val="0"/>
          <c:showSerName val="0"/>
          <c:showPercent val="0"/>
          <c:showBubbleSize val="0"/>
        </c:dLbls>
        <c:gapWidth val="150"/>
        <c:axId val="110244608"/>
        <c:axId val="110246144"/>
      </c:barChart>
      <c:catAx>
        <c:axId val="110244608"/>
        <c:scaling>
          <c:orientation val="minMax"/>
        </c:scaling>
        <c:delete val="0"/>
        <c:axPos val="b"/>
        <c:majorTickMark val="out"/>
        <c:minorTickMark val="none"/>
        <c:tickLblPos val="nextTo"/>
        <c:crossAx val="110246144"/>
        <c:crosses val="autoZero"/>
        <c:auto val="1"/>
        <c:lblAlgn val="ctr"/>
        <c:lblOffset val="100"/>
        <c:noMultiLvlLbl val="0"/>
      </c:catAx>
      <c:valAx>
        <c:axId val="110246144"/>
        <c:scaling>
          <c:orientation val="minMax"/>
        </c:scaling>
        <c:delete val="0"/>
        <c:axPos val="l"/>
        <c:majorGridlines/>
        <c:numFmt formatCode="General" sourceLinked="1"/>
        <c:majorTickMark val="out"/>
        <c:minorTickMark val="none"/>
        <c:tickLblPos val="nextTo"/>
        <c:crossAx val="11024460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 Adult Criminal Justice SM</c:v>
                </c:pt>
              </c:strCache>
            </c:strRef>
          </c:tx>
          <c:invertIfNegative val="0"/>
          <c:dLbls>
            <c:showLegendKey val="0"/>
            <c:showVal val="1"/>
            <c:showCatName val="0"/>
            <c:showSerName val="0"/>
            <c:showPercent val="0"/>
            <c:showBubbleSize val="0"/>
            <c:showLeaderLines val="0"/>
          </c:dLbls>
          <c:cat>
            <c:strRef>
              <c:f>Sheet1!$A$2</c:f>
              <c:strCache>
                <c:ptCount val="1"/>
                <c:pt idx="0">
                  <c:v>Providers(n=28)</c:v>
                </c:pt>
              </c:strCache>
            </c:strRef>
          </c:cat>
          <c:val>
            <c:numRef>
              <c:f>Sheet1!$B$2</c:f>
              <c:numCache>
                <c:formatCode>General</c:formatCode>
                <c:ptCount val="1"/>
                <c:pt idx="0">
                  <c:v>20</c:v>
                </c:pt>
              </c:numCache>
            </c:numRef>
          </c:val>
        </c:ser>
        <c:ser>
          <c:idx val="1"/>
          <c:order val="1"/>
          <c:tx>
            <c:strRef>
              <c:f>Sheet1!$C$1</c:f>
              <c:strCache>
                <c:ptCount val="1"/>
                <c:pt idx="0">
                  <c:v> Adult Non-Criminal Justice SM Services</c:v>
                </c:pt>
              </c:strCache>
            </c:strRef>
          </c:tx>
          <c:invertIfNegative val="0"/>
          <c:dLbls>
            <c:showLegendKey val="0"/>
            <c:showVal val="1"/>
            <c:showCatName val="0"/>
            <c:showSerName val="0"/>
            <c:showPercent val="0"/>
            <c:showBubbleSize val="0"/>
            <c:showLeaderLines val="0"/>
          </c:dLbls>
          <c:cat>
            <c:strRef>
              <c:f>Sheet1!$A$2</c:f>
              <c:strCache>
                <c:ptCount val="1"/>
                <c:pt idx="0">
                  <c:v>Providers(n=28)</c:v>
                </c:pt>
              </c:strCache>
            </c:strRef>
          </c:cat>
          <c:val>
            <c:numRef>
              <c:f>Sheet1!$C$2</c:f>
              <c:numCache>
                <c:formatCode>General</c:formatCode>
                <c:ptCount val="1"/>
                <c:pt idx="0">
                  <c:v>8</c:v>
                </c:pt>
              </c:numCache>
            </c:numRef>
          </c:val>
        </c:ser>
        <c:dLbls>
          <c:showLegendKey val="0"/>
          <c:showVal val="0"/>
          <c:showCatName val="0"/>
          <c:showSerName val="0"/>
          <c:showPercent val="0"/>
          <c:showBubbleSize val="0"/>
        </c:dLbls>
        <c:gapWidth val="150"/>
        <c:axId val="109919616"/>
        <c:axId val="109925504"/>
      </c:barChart>
      <c:catAx>
        <c:axId val="109919616"/>
        <c:scaling>
          <c:orientation val="minMax"/>
        </c:scaling>
        <c:delete val="0"/>
        <c:axPos val="b"/>
        <c:majorTickMark val="out"/>
        <c:minorTickMark val="none"/>
        <c:tickLblPos val="nextTo"/>
        <c:crossAx val="109925504"/>
        <c:crosses val="autoZero"/>
        <c:auto val="1"/>
        <c:lblAlgn val="ctr"/>
        <c:lblOffset val="100"/>
        <c:noMultiLvlLbl val="0"/>
      </c:catAx>
      <c:valAx>
        <c:axId val="109925504"/>
        <c:scaling>
          <c:orientation val="minMax"/>
        </c:scaling>
        <c:delete val="0"/>
        <c:axPos val="l"/>
        <c:majorGridlines/>
        <c:numFmt formatCode="General" sourceLinked="1"/>
        <c:majorTickMark val="out"/>
        <c:minorTickMark val="none"/>
        <c:tickLblPos val="nextTo"/>
        <c:crossAx val="10991961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Criminal Justice</c:v>
                </c:pt>
              </c:strCache>
            </c:strRef>
          </c:tx>
          <c:invertIfNegative val="0"/>
          <c:dLbls>
            <c:showLegendKey val="0"/>
            <c:showVal val="1"/>
            <c:showCatName val="0"/>
            <c:showSerName val="0"/>
            <c:showPercent val="0"/>
            <c:showBubbleSize val="0"/>
            <c:showLeaderLines val="0"/>
          </c:dLbls>
          <c:cat>
            <c:strRef>
              <c:f>Sheet1!$A$2</c:f>
              <c:strCache>
                <c:ptCount val="1"/>
                <c:pt idx="0">
                  <c:v>Survey respondent</c:v>
                </c:pt>
              </c:strCache>
            </c:strRef>
          </c:cat>
          <c:val>
            <c:numRef>
              <c:f>Sheet1!$B$2</c:f>
              <c:numCache>
                <c:formatCode>General</c:formatCode>
                <c:ptCount val="1"/>
                <c:pt idx="0">
                  <c:v>10</c:v>
                </c:pt>
              </c:numCache>
            </c:numRef>
          </c:val>
        </c:ser>
        <c:ser>
          <c:idx val="1"/>
          <c:order val="1"/>
          <c:tx>
            <c:strRef>
              <c:f>Sheet1!$C$1</c:f>
              <c:strCache>
                <c:ptCount val="1"/>
                <c:pt idx="0">
                  <c:v>Housing/Homeless</c:v>
                </c:pt>
              </c:strCache>
            </c:strRef>
          </c:tx>
          <c:invertIfNegative val="0"/>
          <c:dLbls>
            <c:showLegendKey val="0"/>
            <c:showVal val="1"/>
            <c:showCatName val="0"/>
            <c:showSerName val="0"/>
            <c:showPercent val="0"/>
            <c:showBubbleSize val="0"/>
            <c:showLeaderLines val="0"/>
          </c:dLbls>
          <c:cat>
            <c:strRef>
              <c:f>Sheet1!$A$2</c:f>
              <c:strCache>
                <c:ptCount val="1"/>
                <c:pt idx="0">
                  <c:v>Survey respondent</c:v>
                </c:pt>
              </c:strCache>
            </c:strRef>
          </c:cat>
          <c:val>
            <c:numRef>
              <c:f>Sheet1!$C$2</c:f>
              <c:numCache>
                <c:formatCode>General</c:formatCode>
                <c:ptCount val="1"/>
                <c:pt idx="0">
                  <c:v>4</c:v>
                </c:pt>
              </c:numCache>
            </c:numRef>
          </c:val>
        </c:ser>
        <c:ser>
          <c:idx val="2"/>
          <c:order val="2"/>
          <c:tx>
            <c:strRef>
              <c:f>Sheet1!$D$1</c:f>
              <c:strCache>
                <c:ptCount val="1"/>
                <c:pt idx="0">
                  <c:v>Health</c:v>
                </c:pt>
              </c:strCache>
            </c:strRef>
          </c:tx>
          <c:invertIfNegative val="0"/>
          <c:dLbls>
            <c:showLegendKey val="0"/>
            <c:showVal val="1"/>
            <c:showCatName val="0"/>
            <c:showSerName val="0"/>
            <c:showPercent val="0"/>
            <c:showBubbleSize val="0"/>
            <c:showLeaderLines val="0"/>
          </c:dLbls>
          <c:cat>
            <c:strRef>
              <c:f>Sheet1!$A$2</c:f>
              <c:strCache>
                <c:ptCount val="1"/>
                <c:pt idx="0">
                  <c:v>Survey respondent</c:v>
                </c:pt>
              </c:strCache>
            </c:strRef>
          </c:cat>
          <c:val>
            <c:numRef>
              <c:f>Sheet1!$D$2</c:f>
              <c:numCache>
                <c:formatCode>General</c:formatCode>
                <c:ptCount val="1"/>
                <c:pt idx="0">
                  <c:v>3</c:v>
                </c:pt>
              </c:numCache>
            </c:numRef>
          </c:val>
        </c:ser>
        <c:ser>
          <c:idx val="3"/>
          <c:order val="3"/>
          <c:tx>
            <c:strRef>
              <c:f>Sheet1!$E$1</c:f>
              <c:strCache>
                <c:ptCount val="1"/>
                <c:pt idx="0">
                  <c:v>Vol Sec</c:v>
                </c:pt>
              </c:strCache>
            </c:strRef>
          </c:tx>
          <c:invertIfNegative val="0"/>
          <c:dLbls>
            <c:showLegendKey val="0"/>
            <c:showVal val="1"/>
            <c:showCatName val="0"/>
            <c:showSerName val="0"/>
            <c:showPercent val="0"/>
            <c:showBubbleSize val="0"/>
            <c:showLeaderLines val="0"/>
          </c:dLbls>
          <c:cat>
            <c:strRef>
              <c:f>Sheet1!$A$2</c:f>
              <c:strCache>
                <c:ptCount val="1"/>
                <c:pt idx="0">
                  <c:v>Survey respondent</c:v>
                </c:pt>
              </c:strCache>
            </c:strRef>
          </c:cat>
          <c:val>
            <c:numRef>
              <c:f>Sheet1!$E$2</c:f>
              <c:numCache>
                <c:formatCode>General</c:formatCode>
                <c:ptCount val="1"/>
                <c:pt idx="0">
                  <c:v>2</c:v>
                </c:pt>
              </c:numCache>
            </c:numRef>
          </c:val>
        </c:ser>
        <c:ser>
          <c:idx val="4"/>
          <c:order val="4"/>
          <c:tx>
            <c:strRef>
              <c:f>Sheet1!$F$1</c:f>
              <c:strCache>
                <c:ptCount val="1"/>
                <c:pt idx="0">
                  <c:v>Fire service</c:v>
                </c:pt>
              </c:strCache>
            </c:strRef>
          </c:tx>
          <c:invertIfNegative val="0"/>
          <c:dLbls>
            <c:showLegendKey val="0"/>
            <c:showVal val="1"/>
            <c:showCatName val="0"/>
            <c:showSerName val="0"/>
            <c:showPercent val="0"/>
            <c:showBubbleSize val="0"/>
            <c:showLeaderLines val="0"/>
          </c:dLbls>
          <c:cat>
            <c:strRef>
              <c:f>Sheet1!$A$2</c:f>
              <c:strCache>
                <c:ptCount val="1"/>
                <c:pt idx="0">
                  <c:v>Survey respondent</c:v>
                </c:pt>
              </c:strCache>
            </c:strRef>
          </c:cat>
          <c:val>
            <c:numRef>
              <c:f>Sheet1!$F$2</c:f>
              <c:numCache>
                <c:formatCode>General</c:formatCode>
                <c:ptCount val="1"/>
                <c:pt idx="0">
                  <c:v>1</c:v>
                </c:pt>
              </c:numCache>
            </c:numRef>
          </c:val>
        </c:ser>
        <c:dLbls>
          <c:showLegendKey val="0"/>
          <c:showVal val="0"/>
          <c:showCatName val="0"/>
          <c:showSerName val="0"/>
          <c:showPercent val="0"/>
          <c:showBubbleSize val="0"/>
        </c:dLbls>
        <c:gapWidth val="150"/>
        <c:axId val="109971328"/>
        <c:axId val="109972864"/>
      </c:barChart>
      <c:catAx>
        <c:axId val="109971328"/>
        <c:scaling>
          <c:orientation val="minMax"/>
        </c:scaling>
        <c:delete val="0"/>
        <c:axPos val="b"/>
        <c:majorTickMark val="out"/>
        <c:minorTickMark val="none"/>
        <c:tickLblPos val="nextTo"/>
        <c:crossAx val="109972864"/>
        <c:crosses val="autoZero"/>
        <c:auto val="1"/>
        <c:lblAlgn val="ctr"/>
        <c:lblOffset val="100"/>
        <c:noMultiLvlLbl val="0"/>
      </c:catAx>
      <c:valAx>
        <c:axId val="109972864"/>
        <c:scaling>
          <c:orientation val="minMax"/>
        </c:scaling>
        <c:delete val="0"/>
        <c:axPos val="l"/>
        <c:majorGridlines/>
        <c:numFmt formatCode="General" sourceLinked="1"/>
        <c:majorTickMark val="out"/>
        <c:minorTickMark val="none"/>
        <c:tickLblPos val="nextTo"/>
        <c:crossAx val="1099713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17</Pages>
  <Words>2584</Words>
  <Characters>14729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aspem001</dc:creator>
  <cp:lastModifiedBy>Tiffany Prosser</cp:lastModifiedBy>
  <cp:revision>2</cp:revision>
  <cp:lastPrinted>2015-02-02T08:32:00Z</cp:lastPrinted>
  <dcterms:created xsi:type="dcterms:W3CDTF">2015-03-17T09:30:00Z</dcterms:created>
  <dcterms:modified xsi:type="dcterms:W3CDTF">2015-03-17T09:30:00Z</dcterms:modified>
</cp:coreProperties>
</file>