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E63" w:rsidRDefault="006B1E63" w:rsidP="006B1E63">
      <w:bookmarkStart w:id="0" w:name="_GoBack"/>
      <w:bookmarkEnd w:id="0"/>
    </w:p>
    <w:p w:rsidR="006B1E63" w:rsidRPr="00AF60E8" w:rsidRDefault="006B1E63" w:rsidP="006B1E63">
      <w:pPr>
        <w:spacing w:after="120"/>
        <w:jc w:val="right"/>
        <w:rPr>
          <w:rFonts w:ascii="Arial" w:hAnsi="Arial"/>
          <w:sz w:val="72"/>
          <w:szCs w:val="72"/>
        </w:rPr>
      </w:pPr>
      <w:r>
        <w:rPr>
          <w:rFonts w:ascii="Arial" w:hAnsi="Arial"/>
          <w:noProof/>
          <w:sz w:val="88"/>
          <w:lang w:val="en-US"/>
        </w:rPr>
        <w:drawing>
          <wp:inline distT="0" distB="0" distL="0" distR="0" wp14:anchorId="7953CB22" wp14:editId="1EA4BDB5">
            <wp:extent cx="880543" cy="1127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83124" cy="1131066"/>
                    </a:xfrm>
                    <a:prstGeom prst="rect">
                      <a:avLst/>
                    </a:prstGeom>
                    <a:noFill/>
                  </pic:spPr>
                </pic:pic>
              </a:graphicData>
            </a:graphic>
          </wp:inline>
        </w:drawing>
      </w:r>
    </w:p>
    <w:p w:rsidR="006B1E63" w:rsidRDefault="006B1E63" w:rsidP="006B1E63">
      <w:pPr>
        <w:tabs>
          <w:tab w:val="left" w:pos="1421"/>
        </w:tabs>
        <w:spacing w:after="120"/>
        <w:rPr>
          <w:rFonts w:ascii="Arial" w:hAnsi="Arial"/>
          <w:sz w:val="36"/>
        </w:rPr>
      </w:pPr>
      <w:r>
        <w:rPr>
          <w:rFonts w:ascii="Arial" w:hAnsi="Arial"/>
          <w:sz w:val="36"/>
        </w:rPr>
        <w:tab/>
      </w:r>
    </w:p>
    <w:p w:rsidR="006B1E63" w:rsidRPr="00E65618" w:rsidRDefault="006B1E63" w:rsidP="006B1E63">
      <w:pPr>
        <w:tabs>
          <w:tab w:val="left" w:pos="1421"/>
        </w:tabs>
        <w:spacing w:after="120"/>
        <w:rPr>
          <w:rFonts w:ascii="Arial" w:hAnsi="Arial"/>
          <w:b/>
          <w:sz w:val="56"/>
          <w:szCs w:val="56"/>
        </w:rPr>
      </w:pPr>
    </w:p>
    <w:p w:rsidR="006B1E63" w:rsidRDefault="006B1E63" w:rsidP="006B1E63">
      <w:pPr>
        <w:spacing w:after="120"/>
        <w:jc w:val="right"/>
        <w:rPr>
          <w:rFonts w:ascii="Arial" w:hAnsi="Arial"/>
          <w:sz w:val="36"/>
        </w:rPr>
      </w:pPr>
    </w:p>
    <w:p w:rsidR="006B1E63" w:rsidRDefault="006B1E63" w:rsidP="006B1E63">
      <w:pPr>
        <w:spacing w:after="120"/>
        <w:jc w:val="right"/>
        <w:rPr>
          <w:rFonts w:ascii="Arial" w:hAnsi="Arial"/>
          <w:sz w:val="36"/>
        </w:rPr>
      </w:pPr>
      <w:r>
        <w:rPr>
          <w:rFonts w:ascii="Arial" w:hAnsi="Arial"/>
          <w:noProof/>
          <w:sz w:val="36"/>
          <w:lang w:val="en-US"/>
        </w:rPr>
        <mc:AlternateContent>
          <mc:Choice Requires="wps">
            <w:drawing>
              <wp:anchor distT="0" distB="0" distL="114300" distR="114300" simplePos="0" relativeHeight="251660288" behindDoc="0" locked="0" layoutInCell="1" allowOverlap="1" wp14:anchorId="310E80E0" wp14:editId="1472ED17">
                <wp:simplePos x="0" y="0"/>
                <wp:positionH relativeFrom="column">
                  <wp:posOffset>626745</wp:posOffset>
                </wp:positionH>
                <wp:positionV relativeFrom="paragraph">
                  <wp:posOffset>92710</wp:posOffset>
                </wp:positionV>
                <wp:extent cx="5257800" cy="0"/>
                <wp:effectExtent l="15240" t="12065" r="13335" b="35560"/>
                <wp:wrapTight wrapText="bothSides">
                  <wp:wrapPolygon edited="0">
                    <wp:start x="-65" y="-2147483648"/>
                    <wp:lineTo x="-99" y="-2147483648"/>
                    <wp:lineTo x="-99" y="-2147483648"/>
                    <wp:lineTo x="21733" y="-2147483648"/>
                    <wp:lineTo x="21767" y="-2147483648"/>
                    <wp:lineTo x="21733" y="-2147483648"/>
                    <wp:lineTo x="21634" y="-2147483648"/>
                    <wp:lineTo x="-65" y="-2147483648"/>
                  </wp:wrapPolygon>
                </wp:wrapTight>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57800" cy="0"/>
                        </a:xfrm>
                        <a:prstGeom prst="lin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7.3pt" to="463.3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" strokeweight="1.5pt">
                <v:shadow on="t" opacity="22938f" offset="0"/>
                <w10:wrap type="tight"/>
              </v:line>
            </w:pict>
          </mc:Fallback>
        </mc:AlternateContent>
      </w:r>
    </w:p>
    <w:p w:rsidR="00D44F06" w:rsidRDefault="00D44F06" w:rsidP="006B1E63">
      <w:pPr>
        <w:spacing w:after="120"/>
        <w:jc w:val="right"/>
        <w:rPr>
          <w:rFonts w:ascii="Arial" w:hAnsi="Arial"/>
          <w:b/>
          <w:sz w:val="48"/>
          <w:szCs w:val="48"/>
        </w:rPr>
      </w:pPr>
      <w:r>
        <w:rPr>
          <w:rFonts w:ascii="Arial" w:hAnsi="Arial"/>
          <w:b/>
          <w:sz w:val="48"/>
          <w:szCs w:val="48"/>
        </w:rPr>
        <w:t>Council Tax Empty Homes Premium:</w:t>
      </w:r>
    </w:p>
    <w:p w:rsidR="006B1E63" w:rsidRPr="00D9004F" w:rsidRDefault="006B1E63" w:rsidP="006B1E63">
      <w:pPr>
        <w:spacing w:after="120"/>
        <w:jc w:val="right"/>
        <w:rPr>
          <w:rFonts w:ascii="Arial" w:hAnsi="Arial"/>
          <w:b/>
          <w:sz w:val="48"/>
          <w:szCs w:val="48"/>
        </w:rPr>
      </w:pPr>
      <w:r>
        <w:rPr>
          <w:rFonts w:ascii="Arial" w:hAnsi="Arial"/>
          <w:b/>
          <w:sz w:val="48"/>
          <w:szCs w:val="48"/>
        </w:rPr>
        <w:t>Consultation Findings</w:t>
      </w:r>
    </w:p>
    <w:p w:rsidR="006B1E63" w:rsidRDefault="006B1E63" w:rsidP="006B1E63">
      <w:pPr>
        <w:spacing w:after="120"/>
        <w:jc w:val="right"/>
        <w:rPr>
          <w:rFonts w:ascii="Arial" w:hAnsi="Arial"/>
          <w:sz w:val="36"/>
        </w:rPr>
      </w:pPr>
    </w:p>
    <w:p w:rsidR="006B1E63" w:rsidRDefault="006B1E63" w:rsidP="006B1E63">
      <w:pPr>
        <w:jc w:val="right"/>
        <w:rPr>
          <w:rFonts w:ascii="Arial" w:hAnsi="Arial"/>
          <w:b/>
          <w:sz w:val="36"/>
        </w:rPr>
      </w:pPr>
      <w:r>
        <w:rPr>
          <w:rFonts w:ascii="Arial" w:hAnsi="Arial"/>
          <w:noProof/>
          <w:sz w:val="72"/>
          <w:lang w:val="en-US"/>
        </w:rPr>
        <mc:AlternateContent>
          <mc:Choice Requires="wps">
            <w:drawing>
              <wp:anchor distT="0" distB="0" distL="114300" distR="114300" simplePos="0" relativeHeight="251659264" behindDoc="0" locked="0" layoutInCell="1" allowOverlap="1" wp14:anchorId="17FE4B6C" wp14:editId="11A02D54">
                <wp:simplePos x="0" y="0"/>
                <wp:positionH relativeFrom="column">
                  <wp:posOffset>626745</wp:posOffset>
                </wp:positionH>
                <wp:positionV relativeFrom="paragraph">
                  <wp:posOffset>245110</wp:posOffset>
                </wp:positionV>
                <wp:extent cx="5257800" cy="0"/>
                <wp:effectExtent l="15240" t="17780" r="13335" b="39370"/>
                <wp:wrapTight wrapText="bothSides">
                  <wp:wrapPolygon edited="0">
                    <wp:start x="-65" y="-2147483648"/>
                    <wp:lineTo x="-99" y="-2147483648"/>
                    <wp:lineTo x="-99" y="-2147483648"/>
                    <wp:lineTo x="21733" y="-2147483648"/>
                    <wp:lineTo x="21767" y="-2147483648"/>
                    <wp:lineTo x="21733" y="-2147483648"/>
                    <wp:lineTo x="21634" y="-2147483648"/>
                    <wp:lineTo x="-65" y="-2147483648"/>
                  </wp:wrapPolygon>
                </wp:wrapTight>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57800" cy="0"/>
                        </a:xfrm>
                        <a:prstGeom prst="lin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9.3pt" to="463.3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" strokeweight="1.5pt">
                <v:shadow on="t" opacity="22938f" offset="0"/>
                <w10:wrap type="tight"/>
              </v:line>
            </w:pict>
          </mc:Fallback>
        </mc:AlternateContent>
      </w:r>
    </w:p>
    <w:p w:rsidR="006B1E63" w:rsidRDefault="006B1E63" w:rsidP="006B1E63">
      <w:pPr>
        <w:jc w:val="right"/>
        <w:rPr>
          <w:rFonts w:ascii="Arial" w:hAnsi="Arial"/>
          <w:b/>
          <w:sz w:val="36"/>
        </w:rPr>
      </w:pPr>
    </w:p>
    <w:p w:rsidR="006B1E63" w:rsidRDefault="006B1E63" w:rsidP="006B1E63">
      <w:pPr>
        <w:jc w:val="right"/>
        <w:rPr>
          <w:rFonts w:ascii="Arial" w:hAnsi="Arial"/>
          <w:sz w:val="36"/>
        </w:rPr>
      </w:pPr>
    </w:p>
    <w:p w:rsidR="006B1E63" w:rsidRDefault="006B1E63" w:rsidP="006B1E63">
      <w:pPr>
        <w:jc w:val="right"/>
        <w:rPr>
          <w:rFonts w:ascii="Arial" w:hAnsi="Arial"/>
          <w:sz w:val="36"/>
        </w:rPr>
      </w:pPr>
    </w:p>
    <w:p w:rsidR="006B1E63" w:rsidRDefault="006B1E63" w:rsidP="006B1E63">
      <w:pPr>
        <w:jc w:val="right"/>
        <w:rPr>
          <w:rFonts w:ascii="Arial" w:hAnsi="Arial"/>
          <w:sz w:val="36"/>
        </w:rPr>
      </w:pPr>
    </w:p>
    <w:p w:rsidR="006B1E63" w:rsidRDefault="006B1E63" w:rsidP="006B1E63">
      <w:pPr>
        <w:jc w:val="right"/>
        <w:rPr>
          <w:rFonts w:ascii="Arial" w:hAnsi="Arial"/>
          <w:sz w:val="36"/>
        </w:rPr>
      </w:pPr>
    </w:p>
    <w:p w:rsidR="006B1E63" w:rsidRDefault="006B1E63" w:rsidP="006B1E63">
      <w:pPr>
        <w:jc w:val="right"/>
        <w:rPr>
          <w:rFonts w:ascii="Arial" w:hAnsi="Arial"/>
          <w:sz w:val="36"/>
        </w:rPr>
      </w:pPr>
    </w:p>
    <w:p w:rsidR="006B1E63" w:rsidRDefault="006B1E63" w:rsidP="006B1E63">
      <w:pPr>
        <w:jc w:val="right"/>
        <w:rPr>
          <w:rFonts w:ascii="Arial" w:hAnsi="Arial"/>
          <w:sz w:val="36"/>
        </w:rPr>
      </w:pPr>
    </w:p>
    <w:p w:rsidR="006B1E63" w:rsidRDefault="006B1E63" w:rsidP="006B1E63">
      <w:pPr>
        <w:rPr>
          <w:rFonts w:ascii="Arial" w:hAnsi="Arial"/>
          <w:sz w:val="36"/>
        </w:rPr>
      </w:pPr>
    </w:p>
    <w:p w:rsidR="006B1E63" w:rsidRDefault="006B1E63" w:rsidP="006B1E63">
      <w:pPr>
        <w:rPr>
          <w:rFonts w:ascii="Arial" w:hAnsi="Arial"/>
          <w:sz w:val="36"/>
        </w:rPr>
      </w:pPr>
    </w:p>
    <w:p w:rsidR="006B1E63" w:rsidRDefault="006B1E63" w:rsidP="006B1E63">
      <w:pPr>
        <w:rPr>
          <w:rFonts w:ascii="Arial" w:hAnsi="Arial"/>
          <w:sz w:val="36"/>
        </w:rPr>
      </w:pPr>
    </w:p>
    <w:p w:rsidR="006B1E63" w:rsidRDefault="006B1E63" w:rsidP="006B1E63">
      <w:pPr>
        <w:rPr>
          <w:rFonts w:ascii="Arial" w:hAnsi="Arial"/>
          <w:sz w:val="36"/>
        </w:rPr>
      </w:pPr>
    </w:p>
    <w:p w:rsidR="006B1E63" w:rsidRDefault="006B1E63" w:rsidP="006B1E63">
      <w:pPr>
        <w:rPr>
          <w:rFonts w:ascii="Arial" w:hAnsi="Arial"/>
          <w:sz w:val="36"/>
        </w:rPr>
      </w:pPr>
    </w:p>
    <w:p w:rsidR="006B1E63" w:rsidRDefault="006B1E63" w:rsidP="006B1E63">
      <w:pPr>
        <w:ind w:left="720" w:hanging="720"/>
        <w:jc w:val="both"/>
        <w:rPr>
          <w:rFonts w:ascii="Arial" w:hAnsi="Arial"/>
        </w:rPr>
      </w:pPr>
    </w:p>
    <w:p w:rsidR="006B1E63" w:rsidRDefault="006B1E63" w:rsidP="006B1E63">
      <w:pPr>
        <w:ind w:left="720" w:hanging="720"/>
        <w:jc w:val="both"/>
        <w:rPr>
          <w:rFonts w:ascii="Arial" w:hAnsi="Arial"/>
        </w:rPr>
      </w:pPr>
    </w:p>
    <w:p w:rsidR="006B1E63" w:rsidRDefault="006B1E63" w:rsidP="006B1E63">
      <w:pPr>
        <w:ind w:left="720" w:hanging="720"/>
        <w:jc w:val="both"/>
        <w:rPr>
          <w:rFonts w:ascii="Arial" w:hAnsi="Arial"/>
        </w:rPr>
      </w:pPr>
    </w:p>
    <w:p w:rsidR="006B1E63" w:rsidRDefault="006B1E63" w:rsidP="006B1E63">
      <w:pPr>
        <w:ind w:left="720" w:hanging="720"/>
        <w:jc w:val="both"/>
        <w:rPr>
          <w:rFonts w:ascii="Arial" w:hAnsi="Arial"/>
        </w:rPr>
      </w:pPr>
    </w:p>
    <w:p w:rsidR="006B1E63" w:rsidRDefault="006B1E63" w:rsidP="006B1E63">
      <w:pPr>
        <w:ind w:left="720" w:hanging="720"/>
        <w:jc w:val="both"/>
        <w:rPr>
          <w:rFonts w:ascii="Arial" w:hAnsi="Arial"/>
        </w:rPr>
      </w:pPr>
    </w:p>
    <w:p w:rsidR="006B1E63" w:rsidRDefault="006B1E63" w:rsidP="006B1E63">
      <w:pPr>
        <w:ind w:left="720" w:hanging="720"/>
        <w:jc w:val="both"/>
        <w:rPr>
          <w:rFonts w:ascii="Arial" w:hAnsi="Arial"/>
        </w:rPr>
      </w:pPr>
    </w:p>
    <w:p w:rsidR="006B1E63" w:rsidRDefault="006B1E63" w:rsidP="006B1E63">
      <w:pPr>
        <w:ind w:left="720" w:hanging="720"/>
        <w:jc w:val="both"/>
        <w:rPr>
          <w:rFonts w:ascii="Arial" w:hAnsi="Arial"/>
        </w:rPr>
      </w:pPr>
    </w:p>
    <w:p w:rsidR="006B1E63" w:rsidRDefault="006B1E63" w:rsidP="006B1E63">
      <w:pPr>
        <w:jc w:val="both"/>
        <w:rPr>
          <w:rFonts w:ascii="Arial" w:hAnsi="Arial"/>
        </w:rPr>
      </w:pPr>
      <w:r>
        <w:rPr>
          <w:rFonts w:ascii="Arial" w:hAnsi="Arial"/>
        </w:rPr>
        <w:lastRenderedPageBreak/>
        <w:t xml:space="preserve">The consultation took place between 17 September and 14 October 2018, a period of four weeks. Consultations were available online and by paper form to download where required. Direct mailing was used to contact all charge payers currently liable for the Empty Homes Premium, and the consultation was promoted through awareness distributed via the Empty Homes Team, Housing Options, the Landlord Forum, </w:t>
      </w:r>
      <w:proofErr w:type="gramStart"/>
      <w:r>
        <w:rPr>
          <w:rFonts w:ascii="Arial" w:hAnsi="Arial"/>
        </w:rPr>
        <w:t>the</w:t>
      </w:r>
      <w:proofErr w:type="gramEnd"/>
      <w:r>
        <w:rPr>
          <w:rFonts w:ascii="Arial" w:hAnsi="Arial"/>
        </w:rPr>
        <w:t xml:space="preserve"> Social Welfare Advice Partnership and internally throughout the service.</w:t>
      </w:r>
    </w:p>
    <w:p w:rsidR="006B1E63" w:rsidRDefault="006B1E63" w:rsidP="006B1E63">
      <w:pPr>
        <w:ind w:left="720" w:hanging="720"/>
        <w:jc w:val="both"/>
        <w:rPr>
          <w:rFonts w:ascii="Arial" w:hAnsi="Arial"/>
        </w:rPr>
      </w:pPr>
    </w:p>
    <w:p w:rsidR="006B1E63" w:rsidRDefault="006B1E63" w:rsidP="006B1E63">
      <w:pPr>
        <w:jc w:val="both"/>
        <w:rPr>
          <w:rFonts w:ascii="Arial" w:hAnsi="Arial"/>
        </w:rPr>
      </w:pPr>
      <w:r>
        <w:rPr>
          <w:rFonts w:ascii="Arial" w:hAnsi="Arial"/>
        </w:rPr>
        <w:t>In total, there were 83 responses to the consultation, which is relatively substantial for a premium affecting only 243 individuals.</w:t>
      </w:r>
    </w:p>
    <w:p w:rsidR="006B1E63" w:rsidRDefault="006B1E63" w:rsidP="006B1E63">
      <w:pPr>
        <w:ind w:left="720" w:hanging="720"/>
        <w:jc w:val="both"/>
        <w:rPr>
          <w:rFonts w:ascii="Arial" w:hAnsi="Arial"/>
        </w:rPr>
      </w:pPr>
    </w:p>
    <w:p w:rsidR="006B1E63" w:rsidRDefault="006B1E63" w:rsidP="006B1E63">
      <w:pPr>
        <w:ind w:left="720" w:hanging="720"/>
        <w:jc w:val="both"/>
        <w:rPr>
          <w:rFonts w:ascii="Arial" w:hAnsi="Arial"/>
        </w:rPr>
      </w:pPr>
      <w:r>
        <w:rPr>
          <w:rFonts w:ascii="Arial" w:hAnsi="Arial"/>
        </w:rPr>
        <w:t>Of the 83 responses received:</w:t>
      </w:r>
    </w:p>
    <w:p w:rsidR="006B1E63" w:rsidRDefault="006B1E63" w:rsidP="006B1E63">
      <w:pPr>
        <w:pStyle w:val="ListParagraph"/>
        <w:numPr>
          <w:ilvl w:val="0"/>
          <w:numId w:val="1"/>
        </w:numPr>
        <w:jc w:val="both"/>
        <w:rPr>
          <w:rFonts w:ascii="Arial" w:hAnsi="Arial"/>
        </w:rPr>
      </w:pPr>
      <w:r>
        <w:rPr>
          <w:rFonts w:ascii="Arial" w:hAnsi="Arial"/>
        </w:rPr>
        <w:t>64 were a resident of Leicester;</w:t>
      </w:r>
    </w:p>
    <w:p w:rsidR="006B1E63" w:rsidRDefault="006B1E63" w:rsidP="006B1E63">
      <w:pPr>
        <w:pStyle w:val="ListParagraph"/>
        <w:numPr>
          <w:ilvl w:val="0"/>
          <w:numId w:val="1"/>
        </w:numPr>
        <w:jc w:val="both"/>
        <w:rPr>
          <w:rFonts w:ascii="Arial" w:hAnsi="Arial"/>
        </w:rPr>
      </w:pPr>
      <w:r>
        <w:rPr>
          <w:rFonts w:ascii="Arial" w:hAnsi="Arial"/>
        </w:rPr>
        <w:t>6 were a landlord;</w:t>
      </w:r>
    </w:p>
    <w:p w:rsidR="006B1E63" w:rsidRDefault="006B1E63" w:rsidP="006B1E63">
      <w:pPr>
        <w:pStyle w:val="ListParagraph"/>
        <w:numPr>
          <w:ilvl w:val="0"/>
          <w:numId w:val="1"/>
        </w:numPr>
        <w:jc w:val="both"/>
        <w:rPr>
          <w:rFonts w:ascii="Arial" w:hAnsi="Arial"/>
        </w:rPr>
      </w:pPr>
      <w:r>
        <w:rPr>
          <w:rFonts w:ascii="Arial" w:hAnsi="Arial"/>
        </w:rPr>
        <w:t>4 were a local business;</w:t>
      </w:r>
    </w:p>
    <w:p w:rsidR="006B1E63" w:rsidRDefault="006B1E63" w:rsidP="006B1E63">
      <w:pPr>
        <w:pStyle w:val="ListParagraph"/>
        <w:numPr>
          <w:ilvl w:val="0"/>
          <w:numId w:val="1"/>
        </w:numPr>
        <w:jc w:val="both"/>
        <w:rPr>
          <w:rFonts w:ascii="Arial" w:hAnsi="Arial"/>
        </w:rPr>
      </w:pPr>
      <w:r>
        <w:rPr>
          <w:rFonts w:ascii="Arial" w:hAnsi="Arial"/>
        </w:rPr>
        <w:t>2 were a local charity;</w:t>
      </w:r>
    </w:p>
    <w:p w:rsidR="006B1E63" w:rsidRDefault="006B1E63" w:rsidP="006B1E63">
      <w:pPr>
        <w:pStyle w:val="ListParagraph"/>
        <w:numPr>
          <w:ilvl w:val="0"/>
          <w:numId w:val="1"/>
        </w:numPr>
        <w:jc w:val="both"/>
        <w:rPr>
          <w:rFonts w:ascii="Arial" w:hAnsi="Arial"/>
        </w:rPr>
      </w:pPr>
      <w:r>
        <w:rPr>
          <w:rFonts w:ascii="Arial" w:hAnsi="Arial"/>
        </w:rPr>
        <w:t>15 were another individual or organisation.</w:t>
      </w:r>
    </w:p>
    <w:p w:rsidR="006B1E63" w:rsidRDefault="006B1E63" w:rsidP="006B1E63">
      <w:pPr>
        <w:jc w:val="both"/>
        <w:rPr>
          <w:rFonts w:ascii="Arial" w:hAnsi="Arial"/>
        </w:rPr>
      </w:pPr>
    </w:p>
    <w:p w:rsidR="006B1E63" w:rsidRDefault="006B1E63" w:rsidP="006B1E63">
      <w:pPr>
        <w:jc w:val="both"/>
        <w:rPr>
          <w:rFonts w:ascii="Arial" w:hAnsi="Arial"/>
        </w:rPr>
      </w:pPr>
      <w:r>
        <w:rPr>
          <w:noProof/>
          <w:lang w:val="en-US"/>
        </w:rPr>
        <w:drawing>
          <wp:inline distT="0" distB="0" distL="0" distR="0" wp14:anchorId="794E3F47" wp14:editId="7562B811">
            <wp:extent cx="5731510" cy="3697926"/>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3697926"/>
                    </a:xfrm>
                    <a:prstGeom prst="rect">
                      <a:avLst/>
                    </a:prstGeom>
                  </pic:spPr>
                </pic:pic>
              </a:graphicData>
            </a:graphic>
          </wp:inline>
        </w:drawing>
      </w:r>
    </w:p>
    <w:p w:rsidR="006B1E63" w:rsidRDefault="006B1E63" w:rsidP="006B1E63">
      <w:pPr>
        <w:jc w:val="both"/>
        <w:rPr>
          <w:rFonts w:ascii="Arial" w:hAnsi="Arial"/>
        </w:rPr>
      </w:pPr>
    </w:p>
    <w:p w:rsidR="006B1E63" w:rsidRDefault="006B1E63" w:rsidP="006B1E63">
      <w:pPr>
        <w:jc w:val="both"/>
        <w:rPr>
          <w:rFonts w:ascii="Arial" w:hAnsi="Arial"/>
        </w:rPr>
      </w:pPr>
      <w:r>
        <w:rPr>
          <w:noProof/>
          <w:lang w:val="en-US"/>
        </w:rPr>
        <w:drawing>
          <wp:inline distT="0" distB="0" distL="0" distR="0" wp14:anchorId="0AA76873" wp14:editId="74B45E41">
            <wp:extent cx="5731510" cy="594583"/>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594583"/>
                    </a:xfrm>
                    <a:prstGeom prst="rect">
                      <a:avLst/>
                    </a:prstGeom>
                  </pic:spPr>
                </pic:pic>
              </a:graphicData>
            </a:graphic>
          </wp:inline>
        </w:drawing>
      </w:r>
    </w:p>
    <w:p w:rsidR="006B1E63" w:rsidRDefault="006B1E63" w:rsidP="006B1E63">
      <w:pPr>
        <w:jc w:val="both"/>
        <w:rPr>
          <w:rFonts w:ascii="Arial" w:hAnsi="Arial"/>
        </w:rPr>
      </w:pPr>
    </w:p>
    <w:p w:rsidR="006B1E63" w:rsidRDefault="007076F2" w:rsidP="006B1E63">
      <w:pPr>
        <w:jc w:val="both"/>
        <w:rPr>
          <w:rFonts w:ascii="Arial" w:hAnsi="Arial"/>
        </w:rPr>
      </w:pPr>
      <w:r>
        <w:rPr>
          <w:noProof/>
          <w:lang w:val="en-US"/>
        </w:rPr>
        <w:lastRenderedPageBreak/>
        <w:drawing>
          <wp:inline distT="0" distB="0" distL="0" distR="0" wp14:anchorId="70938F7F" wp14:editId="394D2D88">
            <wp:extent cx="5731510" cy="1545548"/>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1510" cy="1545548"/>
                    </a:xfrm>
                    <a:prstGeom prst="rect">
                      <a:avLst/>
                    </a:prstGeom>
                  </pic:spPr>
                </pic:pic>
              </a:graphicData>
            </a:graphic>
          </wp:inline>
        </w:drawing>
      </w:r>
    </w:p>
    <w:tbl>
      <w:tblPr>
        <w:tblW w:w="3820" w:type="dxa"/>
        <w:jc w:val="center"/>
        <w:tblInd w:w="93" w:type="dxa"/>
        <w:tblLook w:val="04A0" w:firstRow="1" w:lastRow="0" w:firstColumn="1" w:lastColumn="0" w:noHBand="0" w:noVBand="1"/>
      </w:tblPr>
      <w:tblGrid>
        <w:gridCol w:w="1900"/>
        <w:gridCol w:w="960"/>
        <w:gridCol w:w="960"/>
      </w:tblGrid>
      <w:tr w:rsidR="007076F2" w:rsidRPr="007076F2" w:rsidTr="007076F2">
        <w:trPr>
          <w:trHeight w:val="300"/>
          <w:jc w:val="center"/>
        </w:trPr>
        <w:tc>
          <w:tcPr>
            <w:tcW w:w="1900" w:type="dxa"/>
            <w:tcBorders>
              <w:top w:val="nil"/>
              <w:left w:val="nil"/>
              <w:bottom w:val="nil"/>
              <w:right w:val="nil"/>
            </w:tcBorders>
            <w:shd w:val="clear" w:color="auto" w:fill="auto"/>
            <w:noWrap/>
            <w:vAlign w:val="bottom"/>
            <w:hideMark/>
          </w:tcPr>
          <w:p w:rsidR="007076F2" w:rsidRPr="007076F2" w:rsidRDefault="007076F2" w:rsidP="007076F2">
            <w:pPr>
              <w:rPr>
                <w:rFonts w:ascii="Calibri" w:eastAsia="Times New Roman" w:hAnsi="Calibri"/>
                <w:color w:val="000000"/>
                <w:sz w:val="22"/>
                <w:szCs w:val="22"/>
                <w:lang w:eastAsia="en-GB"/>
              </w:rPr>
            </w:pPr>
            <w:r w:rsidRPr="007076F2">
              <w:rPr>
                <w:rFonts w:ascii="Calibri" w:eastAsia="Times New Roman" w:hAnsi="Calibri"/>
                <w:color w:val="000000"/>
                <w:sz w:val="22"/>
                <w:szCs w:val="22"/>
                <w:lang w:eastAsia="en-GB"/>
              </w:rPr>
              <w:t>Option</w:t>
            </w:r>
          </w:p>
        </w:tc>
        <w:tc>
          <w:tcPr>
            <w:tcW w:w="960" w:type="dxa"/>
            <w:tcBorders>
              <w:top w:val="nil"/>
              <w:left w:val="nil"/>
              <w:bottom w:val="nil"/>
              <w:right w:val="nil"/>
            </w:tcBorders>
            <w:shd w:val="clear" w:color="auto" w:fill="auto"/>
            <w:noWrap/>
            <w:vAlign w:val="bottom"/>
            <w:hideMark/>
          </w:tcPr>
          <w:p w:rsidR="007076F2" w:rsidRPr="007076F2" w:rsidRDefault="007076F2" w:rsidP="007076F2">
            <w:pPr>
              <w:rPr>
                <w:rFonts w:ascii="Calibri" w:eastAsia="Times New Roman" w:hAnsi="Calibri"/>
                <w:color w:val="000000"/>
                <w:sz w:val="22"/>
                <w:szCs w:val="22"/>
                <w:lang w:eastAsia="en-GB"/>
              </w:rPr>
            </w:pPr>
            <w:r w:rsidRPr="007076F2">
              <w:rPr>
                <w:rFonts w:ascii="Calibri" w:eastAsia="Times New Roman" w:hAnsi="Calibri"/>
                <w:color w:val="000000"/>
                <w:sz w:val="22"/>
                <w:szCs w:val="22"/>
                <w:lang w:eastAsia="en-GB"/>
              </w:rPr>
              <w:t>Total</w:t>
            </w:r>
          </w:p>
        </w:tc>
        <w:tc>
          <w:tcPr>
            <w:tcW w:w="960" w:type="dxa"/>
            <w:tcBorders>
              <w:top w:val="nil"/>
              <w:left w:val="nil"/>
              <w:bottom w:val="nil"/>
              <w:right w:val="nil"/>
            </w:tcBorders>
            <w:shd w:val="clear" w:color="auto" w:fill="auto"/>
            <w:noWrap/>
            <w:vAlign w:val="bottom"/>
            <w:hideMark/>
          </w:tcPr>
          <w:p w:rsidR="007076F2" w:rsidRPr="007076F2" w:rsidRDefault="007076F2" w:rsidP="007076F2">
            <w:pPr>
              <w:rPr>
                <w:rFonts w:ascii="Calibri" w:eastAsia="Times New Roman" w:hAnsi="Calibri"/>
                <w:color w:val="000000"/>
                <w:sz w:val="22"/>
                <w:szCs w:val="22"/>
                <w:lang w:eastAsia="en-GB"/>
              </w:rPr>
            </w:pPr>
            <w:r w:rsidRPr="007076F2">
              <w:rPr>
                <w:rFonts w:ascii="Calibri" w:eastAsia="Times New Roman" w:hAnsi="Calibri"/>
                <w:color w:val="000000"/>
                <w:sz w:val="22"/>
                <w:szCs w:val="22"/>
                <w:lang w:eastAsia="en-GB"/>
              </w:rPr>
              <w:t>Per cent</w:t>
            </w:r>
          </w:p>
        </w:tc>
      </w:tr>
      <w:tr w:rsidR="007076F2" w:rsidRPr="007076F2" w:rsidTr="007076F2">
        <w:trPr>
          <w:trHeight w:val="300"/>
          <w:jc w:val="center"/>
        </w:trPr>
        <w:tc>
          <w:tcPr>
            <w:tcW w:w="1900" w:type="dxa"/>
            <w:tcBorders>
              <w:top w:val="nil"/>
              <w:left w:val="nil"/>
              <w:bottom w:val="nil"/>
              <w:right w:val="nil"/>
            </w:tcBorders>
            <w:shd w:val="clear" w:color="auto" w:fill="auto"/>
            <w:noWrap/>
            <w:vAlign w:val="bottom"/>
            <w:hideMark/>
          </w:tcPr>
          <w:p w:rsidR="007076F2" w:rsidRPr="007076F2" w:rsidRDefault="007076F2" w:rsidP="007076F2">
            <w:pPr>
              <w:rPr>
                <w:rFonts w:ascii="Calibri" w:eastAsia="Times New Roman" w:hAnsi="Calibri"/>
                <w:color w:val="000000"/>
                <w:sz w:val="22"/>
                <w:szCs w:val="22"/>
                <w:lang w:eastAsia="en-GB"/>
              </w:rPr>
            </w:pPr>
            <w:r w:rsidRPr="007076F2">
              <w:rPr>
                <w:rFonts w:ascii="Calibri" w:eastAsia="Times New Roman" w:hAnsi="Calibri"/>
                <w:color w:val="000000"/>
                <w:sz w:val="22"/>
                <w:szCs w:val="22"/>
                <w:lang w:eastAsia="en-GB"/>
              </w:rPr>
              <w:t>LE1</w:t>
            </w:r>
          </w:p>
        </w:tc>
        <w:tc>
          <w:tcPr>
            <w:tcW w:w="960" w:type="dxa"/>
            <w:tcBorders>
              <w:top w:val="nil"/>
              <w:left w:val="nil"/>
              <w:bottom w:val="nil"/>
              <w:right w:val="nil"/>
            </w:tcBorders>
            <w:shd w:val="clear" w:color="auto" w:fill="auto"/>
            <w:noWrap/>
            <w:vAlign w:val="bottom"/>
            <w:hideMark/>
          </w:tcPr>
          <w:p w:rsidR="007076F2" w:rsidRPr="007076F2" w:rsidRDefault="007076F2" w:rsidP="007076F2">
            <w:pPr>
              <w:jc w:val="right"/>
              <w:rPr>
                <w:rFonts w:ascii="Calibri" w:eastAsia="Times New Roman" w:hAnsi="Calibri"/>
                <w:color w:val="000000"/>
                <w:sz w:val="22"/>
                <w:szCs w:val="22"/>
                <w:lang w:eastAsia="en-GB"/>
              </w:rPr>
            </w:pPr>
            <w:r w:rsidRPr="007076F2">
              <w:rPr>
                <w:rFonts w:ascii="Calibri" w:eastAsia="Times New Roman" w:hAnsi="Calibri"/>
                <w:color w:val="000000"/>
                <w:sz w:val="22"/>
                <w:szCs w:val="22"/>
                <w:lang w:eastAsia="en-GB"/>
              </w:rPr>
              <w:t>7</w:t>
            </w:r>
          </w:p>
        </w:tc>
        <w:tc>
          <w:tcPr>
            <w:tcW w:w="960" w:type="dxa"/>
            <w:tcBorders>
              <w:top w:val="nil"/>
              <w:left w:val="nil"/>
              <w:bottom w:val="nil"/>
              <w:right w:val="nil"/>
            </w:tcBorders>
            <w:shd w:val="clear" w:color="auto" w:fill="auto"/>
            <w:noWrap/>
            <w:vAlign w:val="bottom"/>
            <w:hideMark/>
          </w:tcPr>
          <w:p w:rsidR="007076F2" w:rsidRPr="007076F2" w:rsidRDefault="007076F2" w:rsidP="007076F2">
            <w:pPr>
              <w:jc w:val="right"/>
              <w:rPr>
                <w:rFonts w:ascii="Calibri" w:eastAsia="Times New Roman" w:hAnsi="Calibri"/>
                <w:color w:val="000000"/>
                <w:sz w:val="22"/>
                <w:szCs w:val="22"/>
                <w:lang w:eastAsia="en-GB"/>
              </w:rPr>
            </w:pPr>
            <w:r w:rsidRPr="007076F2">
              <w:rPr>
                <w:rFonts w:ascii="Calibri" w:eastAsia="Times New Roman" w:hAnsi="Calibri"/>
                <w:color w:val="000000"/>
                <w:sz w:val="22"/>
                <w:szCs w:val="22"/>
                <w:lang w:eastAsia="en-GB"/>
              </w:rPr>
              <w:t>8.43%</w:t>
            </w:r>
          </w:p>
        </w:tc>
      </w:tr>
      <w:tr w:rsidR="007076F2" w:rsidRPr="007076F2" w:rsidTr="007076F2">
        <w:trPr>
          <w:trHeight w:val="300"/>
          <w:jc w:val="center"/>
        </w:trPr>
        <w:tc>
          <w:tcPr>
            <w:tcW w:w="1900" w:type="dxa"/>
            <w:tcBorders>
              <w:top w:val="nil"/>
              <w:left w:val="nil"/>
              <w:bottom w:val="nil"/>
              <w:right w:val="nil"/>
            </w:tcBorders>
            <w:shd w:val="clear" w:color="auto" w:fill="auto"/>
            <w:noWrap/>
            <w:vAlign w:val="bottom"/>
            <w:hideMark/>
          </w:tcPr>
          <w:p w:rsidR="007076F2" w:rsidRPr="007076F2" w:rsidRDefault="007076F2" w:rsidP="007076F2">
            <w:pPr>
              <w:rPr>
                <w:rFonts w:ascii="Calibri" w:eastAsia="Times New Roman" w:hAnsi="Calibri"/>
                <w:color w:val="000000"/>
                <w:sz w:val="22"/>
                <w:szCs w:val="22"/>
                <w:lang w:eastAsia="en-GB"/>
              </w:rPr>
            </w:pPr>
            <w:r w:rsidRPr="007076F2">
              <w:rPr>
                <w:rFonts w:ascii="Calibri" w:eastAsia="Times New Roman" w:hAnsi="Calibri"/>
                <w:color w:val="000000"/>
                <w:sz w:val="22"/>
                <w:szCs w:val="22"/>
                <w:lang w:eastAsia="en-GB"/>
              </w:rPr>
              <w:t>LE2</w:t>
            </w:r>
          </w:p>
        </w:tc>
        <w:tc>
          <w:tcPr>
            <w:tcW w:w="960" w:type="dxa"/>
            <w:tcBorders>
              <w:top w:val="nil"/>
              <w:left w:val="nil"/>
              <w:bottom w:val="nil"/>
              <w:right w:val="nil"/>
            </w:tcBorders>
            <w:shd w:val="clear" w:color="auto" w:fill="auto"/>
            <w:noWrap/>
            <w:vAlign w:val="bottom"/>
            <w:hideMark/>
          </w:tcPr>
          <w:p w:rsidR="007076F2" w:rsidRPr="007076F2" w:rsidRDefault="007076F2" w:rsidP="007076F2">
            <w:pPr>
              <w:jc w:val="right"/>
              <w:rPr>
                <w:rFonts w:ascii="Calibri" w:eastAsia="Times New Roman" w:hAnsi="Calibri"/>
                <w:color w:val="000000"/>
                <w:sz w:val="22"/>
                <w:szCs w:val="22"/>
                <w:lang w:eastAsia="en-GB"/>
              </w:rPr>
            </w:pPr>
            <w:r w:rsidRPr="007076F2">
              <w:rPr>
                <w:rFonts w:ascii="Calibri" w:eastAsia="Times New Roman" w:hAnsi="Calibri"/>
                <w:color w:val="000000"/>
                <w:sz w:val="22"/>
                <w:szCs w:val="22"/>
                <w:lang w:eastAsia="en-GB"/>
              </w:rPr>
              <w:t>20</w:t>
            </w:r>
          </w:p>
        </w:tc>
        <w:tc>
          <w:tcPr>
            <w:tcW w:w="960" w:type="dxa"/>
            <w:tcBorders>
              <w:top w:val="nil"/>
              <w:left w:val="nil"/>
              <w:bottom w:val="nil"/>
              <w:right w:val="nil"/>
            </w:tcBorders>
            <w:shd w:val="clear" w:color="auto" w:fill="auto"/>
            <w:noWrap/>
            <w:vAlign w:val="bottom"/>
            <w:hideMark/>
          </w:tcPr>
          <w:p w:rsidR="007076F2" w:rsidRPr="007076F2" w:rsidRDefault="007076F2" w:rsidP="007076F2">
            <w:pPr>
              <w:jc w:val="right"/>
              <w:rPr>
                <w:rFonts w:ascii="Calibri" w:eastAsia="Times New Roman" w:hAnsi="Calibri"/>
                <w:color w:val="000000"/>
                <w:sz w:val="22"/>
                <w:szCs w:val="22"/>
                <w:lang w:eastAsia="en-GB"/>
              </w:rPr>
            </w:pPr>
            <w:r w:rsidRPr="007076F2">
              <w:rPr>
                <w:rFonts w:ascii="Calibri" w:eastAsia="Times New Roman" w:hAnsi="Calibri"/>
                <w:color w:val="000000"/>
                <w:sz w:val="22"/>
                <w:szCs w:val="22"/>
                <w:lang w:eastAsia="en-GB"/>
              </w:rPr>
              <w:t>24.10%</w:t>
            </w:r>
          </w:p>
        </w:tc>
      </w:tr>
      <w:tr w:rsidR="007076F2" w:rsidRPr="007076F2" w:rsidTr="007076F2">
        <w:trPr>
          <w:trHeight w:val="300"/>
          <w:jc w:val="center"/>
        </w:trPr>
        <w:tc>
          <w:tcPr>
            <w:tcW w:w="1900" w:type="dxa"/>
            <w:tcBorders>
              <w:top w:val="nil"/>
              <w:left w:val="nil"/>
              <w:bottom w:val="nil"/>
              <w:right w:val="nil"/>
            </w:tcBorders>
            <w:shd w:val="clear" w:color="auto" w:fill="auto"/>
            <w:noWrap/>
            <w:vAlign w:val="bottom"/>
            <w:hideMark/>
          </w:tcPr>
          <w:p w:rsidR="007076F2" w:rsidRPr="007076F2" w:rsidRDefault="007076F2" w:rsidP="007076F2">
            <w:pPr>
              <w:rPr>
                <w:rFonts w:ascii="Calibri" w:eastAsia="Times New Roman" w:hAnsi="Calibri"/>
                <w:color w:val="000000"/>
                <w:sz w:val="22"/>
                <w:szCs w:val="22"/>
                <w:lang w:eastAsia="en-GB"/>
              </w:rPr>
            </w:pPr>
            <w:r w:rsidRPr="007076F2">
              <w:rPr>
                <w:rFonts w:ascii="Calibri" w:eastAsia="Times New Roman" w:hAnsi="Calibri"/>
                <w:color w:val="000000"/>
                <w:sz w:val="22"/>
                <w:szCs w:val="22"/>
                <w:lang w:eastAsia="en-GB"/>
              </w:rPr>
              <w:t>LE3</w:t>
            </w:r>
          </w:p>
        </w:tc>
        <w:tc>
          <w:tcPr>
            <w:tcW w:w="960" w:type="dxa"/>
            <w:tcBorders>
              <w:top w:val="nil"/>
              <w:left w:val="nil"/>
              <w:bottom w:val="nil"/>
              <w:right w:val="nil"/>
            </w:tcBorders>
            <w:shd w:val="clear" w:color="auto" w:fill="auto"/>
            <w:noWrap/>
            <w:vAlign w:val="bottom"/>
            <w:hideMark/>
          </w:tcPr>
          <w:p w:rsidR="007076F2" w:rsidRPr="007076F2" w:rsidRDefault="007076F2" w:rsidP="007076F2">
            <w:pPr>
              <w:jc w:val="right"/>
              <w:rPr>
                <w:rFonts w:ascii="Calibri" w:eastAsia="Times New Roman" w:hAnsi="Calibri"/>
                <w:color w:val="000000"/>
                <w:sz w:val="22"/>
                <w:szCs w:val="22"/>
                <w:lang w:eastAsia="en-GB"/>
              </w:rPr>
            </w:pPr>
            <w:r w:rsidRPr="007076F2">
              <w:rPr>
                <w:rFonts w:ascii="Calibri" w:eastAsia="Times New Roman" w:hAnsi="Calibri"/>
                <w:color w:val="000000"/>
                <w:sz w:val="22"/>
                <w:szCs w:val="22"/>
                <w:lang w:eastAsia="en-GB"/>
              </w:rPr>
              <w:t>20</w:t>
            </w:r>
          </w:p>
        </w:tc>
        <w:tc>
          <w:tcPr>
            <w:tcW w:w="960" w:type="dxa"/>
            <w:tcBorders>
              <w:top w:val="nil"/>
              <w:left w:val="nil"/>
              <w:bottom w:val="nil"/>
              <w:right w:val="nil"/>
            </w:tcBorders>
            <w:shd w:val="clear" w:color="auto" w:fill="auto"/>
            <w:noWrap/>
            <w:vAlign w:val="bottom"/>
            <w:hideMark/>
          </w:tcPr>
          <w:p w:rsidR="007076F2" w:rsidRPr="007076F2" w:rsidRDefault="007076F2" w:rsidP="007076F2">
            <w:pPr>
              <w:jc w:val="right"/>
              <w:rPr>
                <w:rFonts w:ascii="Calibri" w:eastAsia="Times New Roman" w:hAnsi="Calibri"/>
                <w:color w:val="000000"/>
                <w:sz w:val="22"/>
                <w:szCs w:val="22"/>
                <w:lang w:eastAsia="en-GB"/>
              </w:rPr>
            </w:pPr>
            <w:r w:rsidRPr="007076F2">
              <w:rPr>
                <w:rFonts w:ascii="Calibri" w:eastAsia="Times New Roman" w:hAnsi="Calibri"/>
                <w:color w:val="000000"/>
                <w:sz w:val="22"/>
                <w:szCs w:val="22"/>
                <w:lang w:eastAsia="en-GB"/>
              </w:rPr>
              <w:t>24.10%</w:t>
            </w:r>
          </w:p>
        </w:tc>
      </w:tr>
      <w:tr w:rsidR="007076F2" w:rsidRPr="007076F2" w:rsidTr="007076F2">
        <w:trPr>
          <w:trHeight w:val="300"/>
          <w:jc w:val="center"/>
        </w:trPr>
        <w:tc>
          <w:tcPr>
            <w:tcW w:w="1900" w:type="dxa"/>
            <w:tcBorders>
              <w:top w:val="nil"/>
              <w:left w:val="nil"/>
              <w:bottom w:val="nil"/>
              <w:right w:val="nil"/>
            </w:tcBorders>
            <w:shd w:val="clear" w:color="auto" w:fill="auto"/>
            <w:noWrap/>
            <w:vAlign w:val="bottom"/>
            <w:hideMark/>
          </w:tcPr>
          <w:p w:rsidR="007076F2" w:rsidRPr="007076F2" w:rsidRDefault="007076F2" w:rsidP="007076F2">
            <w:pPr>
              <w:rPr>
                <w:rFonts w:ascii="Calibri" w:eastAsia="Times New Roman" w:hAnsi="Calibri"/>
                <w:color w:val="000000"/>
                <w:sz w:val="22"/>
                <w:szCs w:val="22"/>
                <w:lang w:eastAsia="en-GB"/>
              </w:rPr>
            </w:pPr>
            <w:r w:rsidRPr="007076F2">
              <w:rPr>
                <w:rFonts w:ascii="Calibri" w:eastAsia="Times New Roman" w:hAnsi="Calibri"/>
                <w:color w:val="000000"/>
                <w:sz w:val="22"/>
                <w:szCs w:val="22"/>
                <w:lang w:eastAsia="en-GB"/>
              </w:rPr>
              <w:t>LE4</w:t>
            </w:r>
          </w:p>
        </w:tc>
        <w:tc>
          <w:tcPr>
            <w:tcW w:w="960" w:type="dxa"/>
            <w:tcBorders>
              <w:top w:val="nil"/>
              <w:left w:val="nil"/>
              <w:bottom w:val="nil"/>
              <w:right w:val="nil"/>
            </w:tcBorders>
            <w:shd w:val="clear" w:color="auto" w:fill="auto"/>
            <w:noWrap/>
            <w:vAlign w:val="bottom"/>
            <w:hideMark/>
          </w:tcPr>
          <w:p w:rsidR="007076F2" w:rsidRPr="007076F2" w:rsidRDefault="007076F2" w:rsidP="007076F2">
            <w:pPr>
              <w:jc w:val="right"/>
              <w:rPr>
                <w:rFonts w:ascii="Calibri" w:eastAsia="Times New Roman" w:hAnsi="Calibri"/>
                <w:color w:val="000000"/>
                <w:sz w:val="22"/>
                <w:szCs w:val="22"/>
                <w:lang w:eastAsia="en-GB"/>
              </w:rPr>
            </w:pPr>
            <w:r w:rsidRPr="007076F2">
              <w:rPr>
                <w:rFonts w:ascii="Calibri" w:eastAsia="Times New Roman" w:hAnsi="Calibri"/>
                <w:color w:val="000000"/>
                <w:sz w:val="22"/>
                <w:szCs w:val="22"/>
                <w:lang w:eastAsia="en-GB"/>
              </w:rPr>
              <w:t>10</w:t>
            </w:r>
          </w:p>
        </w:tc>
        <w:tc>
          <w:tcPr>
            <w:tcW w:w="960" w:type="dxa"/>
            <w:tcBorders>
              <w:top w:val="nil"/>
              <w:left w:val="nil"/>
              <w:bottom w:val="nil"/>
              <w:right w:val="nil"/>
            </w:tcBorders>
            <w:shd w:val="clear" w:color="auto" w:fill="auto"/>
            <w:noWrap/>
            <w:vAlign w:val="bottom"/>
            <w:hideMark/>
          </w:tcPr>
          <w:p w:rsidR="007076F2" w:rsidRPr="007076F2" w:rsidRDefault="007076F2" w:rsidP="007076F2">
            <w:pPr>
              <w:jc w:val="right"/>
              <w:rPr>
                <w:rFonts w:ascii="Calibri" w:eastAsia="Times New Roman" w:hAnsi="Calibri"/>
                <w:color w:val="000000"/>
                <w:sz w:val="22"/>
                <w:szCs w:val="22"/>
                <w:lang w:eastAsia="en-GB"/>
              </w:rPr>
            </w:pPr>
            <w:r w:rsidRPr="007076F2">
              <w:rPr>
                <w:rFonts w:ascii="Calibri" w:eastAsia="Times New Roman" w:hAnsi="Calibri"/>
                <w:color w:val="000000"/>
                <w:sz w:val="22"/>
                <w:szCs w:val="22"/>
                <w:lang w:eastAsia="en-GB"/>
              </w:rPr>
              <w:t>12.05%</w:t>
            </w:r>
          </w:p>
        </w:tc>
      </w:tr>
      <w:tr w:rsidR="007076F2" w:rsidRPr="007076F2" w:rsidTr="007076F2">
        <w:trPr>
          <w:trHeight w:val="300"/>
          <w:jc w:val="center"/>
        </w:trPr>
        <w:tc>
          <w:tcPr>
            <w:tcW w:w="1900" w:type="dxa"/>
            <w:tcBorders>
              <w:top w:val="nil"/>
              <w:left w:val="nil"/>
              <w:bottom w:val="nil"/>
              <w:right w:val="nil"/>
            </w:tcBorders>
            <w:shd w:val="clear" w:color="auto" w:fill="auto"/>
            <w:noWrap/>
            <w:vAlign w:val="bottom"/>
            <w:hideMark/>
          </w:tcPr>
          <w:p w:rsidR="007076F2" w:rsidRPr="007076F2" w:rsidRDefault="007076F2" w:rsidP="007076F2">
            <w:pPr>
              <w:rPr>
                <w:rFonts w:ascii="Calibri" w:eastAsia="Times New Roman" w:hAnsi="Calibri"/>
                <w:color w:val="000000"/>
                <w:sz w:val="22"/>
                <w:szCs w:val="22"/>
                <w:lang w:eastAsia="en-GB"/>
              </w:rPr>
            </w:pPr>
            <w:r w:rsidRPr="007076F2">
              <w:rPr>
                <w:rFonts w:ascii="Calibri" w:eastAsia="Times New Roman" w:hAnsi="Calibri"/>
                <w:color w:val="000000"/>
                <w:sz w:val="22"/>
                <w:szCs w:val="22"/>
                <w:lang w:eastAsia="en-GB"/>
              </w:rPr>
              <w:t>LE5</w:t>
            </w:r>
          </w:p>
        </w:tc>
        <w:tc>
          <w:tcPr>
            <w:tcW w:w="960" w:type="dxa"/>
            <w:tcBorders>
              <w:top w:val="nil"/>
              <w:left w:val="nil"/>
              <w:bottom w:val="nil"/>
              <w:right w:val="nil"/>
            </w:tcBorders>
            <w:shd w:val="clear" w:color="auto" w:fill="auto"/>
            <w:noWrap/>
            <w:vAlign w:val="bottom"/>
            <w:hideMark/>
          </w:tcPr>
          <w:p w:rsidR="007076F2" w:rsidRPr="007076F2" w:rsidRDefault="007076F2" w:rsidP="007076F2">
            <w:pPr>
              <w:jc w:val="right"/>
              <w:rPr>
                <w:rFonts w:ascii="Calibri" w:eastAsia="Times New Roman" w:hAnsi="Calibri"/>
                <w:color w:val="000000"/>
                <w:sz w:val="22"/>
                <w:szCs w:val="22"/>
                <w:lang w:eastAsia="en-GB"/>
              </w:rPr>
            </w:pPr>
            <w:r w:rsidRPr="007076F2">
              <w:rPr>
                <w:rFonts w:ascii="Calibri" w:eastAsia="Times New Roman" w:hAnsi="Calibri"/>
                <w:color w:val="000000"/>
                <w:sz w:val="22"/>
                <w:szCs w:val="22"/>
                <w:lang w:eastAsia="en-GB"/>
              </w:rPr>
              <w:t>13</w:t>
            </w:r>
          </w:p>
        </w:tc>
        <w:tc>
          <w:tcPr>
            <w:tcW w:w="960" w:type="dxa"/>
            <w:tcBorders>
              <w:top w:val="nil"/>
              <w:left w:val="nil"/>
              <w:bottom w:val="nil"/>
              <w:right w:val="nil"/>
            </w:tcBorders>
            <w:shd w:val="clear" w:color="auto" w:fill="auto"/>
            <w:noWrap/>
            <w:vAlign w:val="bottom"/>
            <w:hideMark/>
          </w:tcPr>
          <w:p w:rsidR="007076F2" w:rsidRPr="007076F2" w:rsidRDefault="007076F2" w:rsidP="007076F2">
            <w:pPr>
              <w:jc w:val="right"/>
              <w:rPr>
                <w:rFonts w:ascii="Calibri" w:eastAsia="Times New Roman" w:hAnsi="Calibri"/>
                <w:color w:val="000000"/>
                <w:sz w:val="22"/>
                <w:szCs w:val="22"/>
                <w:lang w:eastAsia="en-GB"/>
              </w:rPr>
            </w:pPr>
            <w:r w:rsidRPr="007076F2">
              <w:rPr>
                <w:rFonts w:ascii="Calibri" w:eastAsia="Times New Roman" w:hAnsi="Calibri"/>
                <w:color w:val="000000"/>
                <w:sz w:val="22"/>
                <w:szCs w:val="22"/>
                <w:lang w:eastAsia="en-GB"/>
              </w:rPr>
              <w:t>15.66%</w:t>
            </w:r>
          </w:p>
        </w:tc>
      </w:tr>
      <w:tr w:rsidR="007076F2" w:rsidRPr="007076F2" w:rsidTr="007076F2">
        <w:trPr>
          <w:trHeight w:val="300"/>
          <w:jc w:val="center"/>
        </w:trPr>
        <w:tc>
          <w:tcPr>
            <w:tcW w:w="1900" w:type="dxa"/>
            <w:tcBorders>
              <w:top w:val="nil"/>
              <w:left w:val="nil"/>
              <w:bottom w:val="nil"/>
              <w:right w:val="nil"/>
            </w:tcBorders>
            <w:shd w:val="clear" w:color="auto" w:fill="auto"/>
            <w:noWrap/>
            <w:vAlign w:val="bottom"/>
            <w:hideMark/>
          </w:tcPr>
          <w:p w:rsidR="007076F2" w:rsidRPr="007076F2" w:rsidRDefault="007076F2" w:rsidP="007076F2">
            <w:pPr>
              <w:rPr>
                <w:rFonts w:ascii="Calibri" w:eastAsia="Times New Roman" w:hAnsi="Calibri"/>
                <w:color w:val="000000"/>
                <w:sz w:val="22"/>
                <w:szCs w:val="22"/>
                <w:lang w:eastAsia="en-GB"/>
              </w:rPr>
            </w:pPr>
            <w:r w:rsidRPr="007076F2">
              <w:rPr>
                <w:rFonts w:ascii="Calibri" w:eastAsia="Times New Roman" w:hAnsi="Calibri"/>
                <w:color w:val="000000"/>
                <w:sz w:val="22"/>
                <w:szCs w:val="22"/>
                <w:lang w:eastAsia="en-GB"/>
              </w:rPr>
              <w:t>Another LE</w:t>
            </w:r>
          </w:p>
        </w:tc>
        <w:tc>
          <w:tcPr>
            <w:tcW w:w="960" w:type="dxa"/>
            <w:tcBorders>
              <w:top w:val="nil"/>
              <w:left w:val="nil"/>
              <w:bottom w:val="nil"/>
              <w:right w:val="nil"/>
            </w:tcBorders>
            <w:shd w:val="clear" w:color="auto" w:fill="auto"/>
            <w:noWrap/>
            <w:vAlign w:val="bottom"/>
            <w:hideMark/>
          </w:tcPr>
          <w:p w:rsidR="007076F2" w:rsidRPr="007076F2" w:rsidRDefault="007076F2" w:rsidP="007076F2">
            <w:pPr>
              <w:jc w:val="right"/>
              <w:rPr>
                <w:rFonts w:ascii="Calibri" w:eastAsia="Times New Roman" w:hAnsi="Calibri"/>
                <w:color w:val="000000"/>
                <w:sz w:val="22"/>
                <w:szCs w:val="22"/>
                <w:lang w:eastAsia="en-GB"/>
              </w:rPr>
            </w:pPr>
            <w:r w:rsidRPr="007076F2">
              <w:rPr>
                <w:rFonts w:ascii="Calibri" w:eastAsia="Times New Roman" w:hAnsi="Calibri"/>
                <w:color w:val="000000"/>
                <w:sz w:val="22"/>
                <w:szCs w:val="22"/>
                <w:lang w:eastAsia="en-GB"/>
              </w:rPr>
              <w:t>8</w:t>
            </w:r>
          </w:p>
        </w:tc>
        <w:tc>
          <w:tcPr>
            <w:tcW w:w="960" w:type="dxa"/>
            <w:tcBorders>
              <w:top w:val="nil"/>
              <w:left w:val="nil"/>
              <w:bottom w:val="nil"/>
              <w:right w:val="nil"/>
            </w:tcBorders>
            <w:shd w:val="clear" w:color="auto" w:fill="auto"/>
            <w:noWrap/>
            <w:vAlign w:val="bottom"/>
            <w:hideMark/>
          </w:tcPr>
          <w:p w:rsidR="007076F2" w:rsidRPr="007076F2" w:rsidRDefault="007076F2" w:rsidP="007076F2">
            <w:pPr>
              <w:jc w:val="right"/>
              <w:rPr>
                <w:rFonts w:ascii="Calibri" w:eastAsia="Times New Roman" w:hAnsi="Calibri"/>
                <w:color w:val="000000"/>
                <w:sz w:val="22"/>
                <w:szCs w:val="22"/>
                <w:lang w:eastAsia="en-GB"/>
              </w:rPr>
            </w:pPr>
            <w:r w:rsidRPr="007076F2">
              <w:rPr>
                <w:rFonts w:ascii="Calibri" w:eastAsia="Times New Roman" w:hAnsi="Calibri"/>
                <w:color w:val="000000"/>
                <w:sz w:val="22"/>
                <w:szCs w:val="22"/>
                <w:lang w:eastAsia="en-GB"/>
              </w:rPr>
              <w:t>9.64%</w:t>
            </w:r>
          </w:p>
        </w:tc>
      </w:tr>
      <w:tr w:rsidR="007076F2" w:rsidRPr="007076F2" w:rsidTr="007076F2">
        <w:trPr>
          <w:trHeight w:val="300"/>
          <w:jc w:val="center"/>
        </w:trPr>
        <w:tc>
          <w:tcPr>
            <w:tcW w:w="1900" w:type="dxa"/>
            <w:tcBorders>
              <w:top w:val="nil"/>
              <w:left w:val="nil"/>
              <w:bottom w:val="nil"/>
              <w:right w:val="nil"/>
            </w:tcBorders>
            <w:shd w:val="clear" w:color="auto" w:fill="auto"/>
            <w:noWrap/>
            <w:vAlign w:val="bottom"/>
            <w:hideMark/>
          </w:tcPr>
          <w:p w:rsidR="007076F2" w:rsidRPr="007076F2" w:rsidRDefault="007076F2" w:rsidP="007076F2">
            <w:pPr>
              <w:rPr>
                <w:rFonts w:ascii="Calibri" w:eastAsia="Times New Roman" w:hAnsi="Calibri"/>
                <w:color w:val="000000"/>
                <w:sz w:val="22"/>
                <w:szCs w:val="22"/>
                <w:lang w:eastAsia="en-GB"/>
              </w:rPr>
            </w:pPr>
            <w:r w:rsidRPr="007076F2">
              <w:rPr>
                <w:rFonts w:ascii="Calibri" w:eastAsia="Times New Roman" w:hAnsi="Calibri"/>
                <w:color w:val="000000"/>
                <w:sz w:val="22"/>
                <w:szCs w:val="22"/>
                <w:lang w:eastAsia="en-GB"/>
              </w:rPr>
              <w:t>Other</w:t>
            </w:r>
          </w:p>
        </w:tc>
        <w:tc>
          <w:tcPr>
            <w:tcW w:w="960" w:type="dxa"/>
            <w:tcBorders>
              <w:top w:val="nil"/>
              <w:left w:val="nil"/>
              <w:bottom w:val="nil"/>
              <w:right w:val="nil"/>
            </w:tcBorders>
            <w:shd w:val="clear" w:color="auto" w:fill="auto"/>
            <w:noWrap/>
            <w:vAlign w:val="bottom"/>
            <w:hideMark/>
          </w:tcPr>
          <w:p w:rsidR="007076F2" w:rsidRPr="007076F2" w:rsidRDefault="007076F2" w:rsidP="007076F2">
            <w:pPr>
              <w:jc w:val="right"/>
              <w:rPr>
                <w:rFonts w:ascii="Calibri" w:eastAsia="Times New Roman" w:hAnsi="Calibri"/>
                <w:color w:val="000000"/>
                <w:sz w:val="22"/>
                <w:szCs w:val="22"/>
                <w:lang w:eastAsia="en-GB"/>
              </w:rPr>
            </w:pPr>
            <w:r w:rsidRPr="007076F2">
              <w:rPr>
                <w:rFonts w:ascii="Calibri" w:eastAsia="Times New Roman" w:hAnsi="Calibri"/>
                <w:color w:val="000000"/>
                <w:sz w:val="22"/>
                <w:szCs w:val="22"/>
                <w:lang w:eastAsia="en-GB"/>
              </w:rPr>
              <w:t>4</w:t>
            </w:r>
          </w:p>
        </w:tc>
        <w:tc>
          <w:tcPr>
            <w:tcW w:w="960" w:type="dxa"/>
            <w:tcBorders>
              <w:top w:val="nil"/>
              <w:left w:val="nil"/>
              <w:bottom w:val="nil"/>
              <w:right w:val="nil"/>
            </w:tcBorders>
            <w:shd w:val="clear" w:color="auto" w:fill="auto"/>
            <w:noWrap/>
            <w:vAlign w:val="bottom"/>
            <w:hideMark/>
          </w:tcPr>
          <w:p w:rsidR="007076F2" w:rsidRPr="007076F2" w:rsidRDefault="007076F2" w:rsidP="007076F2">
            <w:pPr>
              <w:jc w:val="right"/>
              <w:rPr>
                <w:rFonts w:ascii="Calibri" w:eastAsia="Times New Roman" w:hAnsi="Calibri"/>
                <w:color w:val="000000"/>
                <w:sz w:val="22"/>
                <w:szCs w:val="22"/>
                <w:lang w:eastAsia="en-GB"/>
              </w:rPr>
            </w:pPr>
            <w:r w:rsidRPr="007076F2">
              <w:rPr>
                <w:rFonts w:ascii="Calibri" w:eastAsia="Times New Roman" w:hAnsi="Calibri"/>
                <w:color w:val="000000"/>
                <w:sz w:val="22"/>
                <w:szCs w:val="22"/>
                <w:lang w:eastAsia="en-GB"/>
              </w:rPr>
              <w:t>4.82%</w:t>
            </w:r>
          </w:p>
        </w:tc>
      </w:tr>
      <w:tr w:rsidR="007076F2" w:rsidRPr="007076F2" w:rsidTr="007076F2">
        <w:trPr>
          <w:trHeight w:val="300"/>
          <w:jc w:val="center"/>
        </w:trPr>
        <w:tc>
          <w:tcPr>
            <w:tcW w:w="1900" w:type="dxa"/>
            <w:tcBorders>
              <w:top w:val="nil"/>
              <w:left w:val="nil"/>
              <w:bottom w:val="nil"/>
              <w:right w:val="nil"/>
            </w:tcBorders>
            <w:shd w:val="clear" w:color="auto" w:fill="auto"/>
            <w:noWrap/>
            <w:vAlign w:val="bottom"/>
            <w:hideMark/>
          </w:tcPr>
          <w:p w:rsidR="007076F2" w:rsidRPr="007076F2" w:rsidRDefault="007076F2" w:rsidP="007076F2">
            <w:pPr>
              <w:rPr>
                <w:rFonts w:ascii="Calibri" w:eastAsia="Times New Roman" w:hAnsi="Calibri"/>
                <w:color w:val="000000"/>
                <w:sz w:val="22"/>
                <w:szCs w:val="22"/>
                <w:lang w:eastAsia="en-GB"/>
              </w:rPr>
            </w:pPr>
            <w:r w:rsidRPr="007076F2">
              <w:rPr>
                <w:rFonts w:ascii="Calibri" w:eastAsia="Times New Roman" w:hAnsi="Calibri"/>
                <w:color w:val="000000"/>
                <w:sz w:val="22"/>
                <w:szCs w:val="22"/>
                <w:lang w:eastAsia="en-GB"/>
              </w:rPr>
              <w:t>None</w:t>
            </w:r>
          </w:p>
        </w:tc>
        <w:tc>
          <w:tcPr>
            <w:tcW w:w="960" w:type="dxa"/>
            <w:tcBorders>
              <w:top w:val="nil"/>
              <w:left w:val="nil"/>
              <w:bottom w:val="nil"/>
              <w:right w:val="nil"/>
            </w:tcBorders>
            <w:shd w:val="clear" w:color="auto" w:fill="auto"/>
            <w:noWrap/>
            <w:vAlign w:val="bottom"/>
            <w:hideMark/>
          </w:tcPr>
          <w:p w:rsidR="007076F2" w:rsidRPr="007076F2" w:rsidRDefault="007076F2" w:rsidP="007076F2">
            <w:pPr>
              <w:jc w:val="right"/>
              <w:rPr>
                <w:rFonts w:ascii="Calibri" w:eastAsia="Times New Roman" w:hAnsi="Calibri"/>
                <w:color w:val="000000"/>
                <w:sz w:val="22"/>
                <w:szCs w:val="22"/>
                <w:lang w:eastAsia="en-GB"/>
              </w:rPr>
            </w:pPr>
            <w:r w:rsidRPr="007076F2">
              <w:rPr>
                <w:rFonts w:ascii="Calibri" w:eastAsia="Times New Roman" w:hAnsi="Calibri"/>
                <w:color w:val="000000"/>
                <w:sz w:val="22"/>
                <w:szCs w:val="22"/>
                <w:lang w:eastAsia="en-GB"/>
              </w:rPr>
              <w:t>1</w:t>
            </w:r>
          </w:p>
        </w:tc>
        <w:tc>
          <w:tcPr>
            <w:tcW w:w="960" w:type="dxa"/>
            <w:tcBorders>
              <w:top w:val="nil"/>
              <w:left w:val="nil"/>
              <w:bottom w:val="nil"/>
              <w:right w:val="nil"/>
            </w:tcBorders>
            <w:shd w:val="clear" w:color="auto" w:fill="auto"/>
            <w:noWrap/>
            <w:vAlign w:val="bottom"/>
            <w:hideMark/>
          </w:tcPr>
          <w:p w:rsidR="007076F2" w:rsidRPr="007076F2" w:rsidRDefault="007076F2" w:rsidP="007076F2">
            <w:pPr>
              <w:jc w:val="right"/>
              <w:rPr>
                <w:rFonts w:ascii="Calibri" w:eastAsia="Times New Roman" w:hAnsi="Calibri"/>
                <w:color w:val="000000"/>
                <w:sz w:val="22"/>
                <w:szCs w:val="22"/>
                <w:lang w:eastAsia="en-GB"/>
              </w:rPr>
            </w:pPr>
            <w:r w:rsidRPr="007076F2">
              <w:rPr>
                <w:rFonts w:ascii="Calibri" w:eastAsia="Times New Roman" w:hAnsi="Calibri"/>
                <w:color w:val="000000"/>
                <w:sz w:val="22"/>
                <w:szCs w:val="22"/>
                <w:lang w:eastAsia="en-GB"/>
              </w:rPr>
              <w:t>1.20%</w:t>
            </w:r>
          </w:p>
        </w:tc>
      </w:tr>
      <w:tr w:rsidR="007076F2" w:rsidRPr="007076F2" w:rsidTr="007076F2">
        <w:trPr>
          <w:trHeight w:val="300"/>
          <w:jc w:val="center"/>
        </w:trPr>
        <w:tc>
          <w:tcPr>
            <w:tcW w:w="1900" w:type="dxa"/>
            <w:tcBorders>
              <w:top w:val="nil"/>
              <w:left w:val="nil"/>
              <w:bottom w:val="nil"/>
              <w:right w:val="nil"/>
            </w:tcBorders>
            <w:shd w:val="clear" w:color="auto" w:fill="auto"/>
            <w:noWrap/>
            <w:vAlign w:val="bottom"/>
            <w:hideMark/>
          </w:tcPr>
          <w:p w:rsidR="007076F2" w:rsidRPr="007076F2" w:rsidRDefault="007076F2" w:rsidP="007076F2">
            <w:pPr>
              <w:rPr>
                <w:rFonts w:ascii="Calibri" w:eastAsia="Times New Roman" w:hAnsi="Calibri"/>
                <w:color w:val="000000"/>
                <w:sz w:val="22"/>
                <w:szCs w:val="22"/>
                <w:lang w:eastAsia="en-GB"/>
              </w:rPr>
            </w:pPr>
            <w:r w:rsidRPr="007076F2">
              <w:rPr>
                <w:rFonts w:ascii="Calibri" w:eastAsia="Times New Roman" w:hAnsi="Calibri"/>
                <w:color w:val="000000"/>
                <w:sz w:val="22"/>
                <w:szCs w:val="22"/>
                <w:lang w:eastAsia="en-GB"/>
              </w:rPr>
              <w:t>Total</w:t>
            </w:r>
          </w:p>
        </w:tc>
        <w:tc>
          <w:tcPr>
            <w:tcW w:w="960" w:type="dxa"/>
            <w:tcBorders>
              <w:top w:val="nil"/>
              <w:left w:val="nil"/>
              <w:bottom w:val="nil"/>
              <w:right w:val="nil"/>
            </w:tcBorders>
            <w:shd w:val="clear" w:color="auto" w:fill="auto"/>
            <w:noWrap/>
            <w:vAlign w:val="bottom"/>
            <w:hideMark/>
          </w:tcPr>
          <w:p w:rsidR="007076F2" w:rsidRPr="007076F2" w:rsidRDefault="007076F2" w:rsidP="007076F2">
            <w:pPr>
              <w:jc w:val="right"/>
              <w:rPr>
                <w:rFonts w:ascii="Calibri" w:eastAsia="Times New Roman" w:hAnsi="Calibri"/>
                <w:color w:val="000000"/>
                <w:sz w:val="22"/>
                <w:szCs w:val="22"/>
                <w:lang w:eastAsia="en-GB"/>
              </w:rPr>
            </w:pPr>
            <w:r w:rsidRPr="007076F2">
              <w:rPr>
                <w:rFonts w:ascii="Calibri" w:eastAsia="Times New Roman" w:hAnsi="Calibri"/>
                <w:color w:val="000000"/>
                <w:sz w:val="22"/>
                <w:szCs w:val="22"/>
                <w:lang w:eastAsia="en-GB"/>
              </w:rPr>
              <w:t>83</w:t>
            </w:r>
          </w:p>
        </w:tc>
        <w:tc>
          <w:tcPr>
            <w:tcW w:w="960" w:type="dxa"/>
            <w:tcBorders>
              <w:top w:val="nil"/>
              <w:left w:val="nil"/>
              <w:bottom w:val="nil"/>
              <w:right w:val="nil"/>
            </w:tcBorders>
            <w:shd w:val="clear" w:color="auto" w:fill="auto"/>
            <w:noWrap/>
            <w:vAlign w:val="bottom"/>
            <w:hideMark/>
          </w:tcPr>
          <w:p w:rsidR="007076F2" w:rsidRPr="007076F2" w:rsidRDefault="007076F2" w:rsidP="007076F2">
            <w:pPr>
              <w:rPr>
                <w:rFonts w:ascii="Calibri" w:eastAsia="Times New Roman" w:hAnsi="Calibri"/>
                <w:color w:val="000000"/>
                <w:sz w:val="22"/>
                <w:szCs w:val="22"/>
                <w:lang w:eastAsia="en-GB"/>
              </w:rPr>
            </w:pPr>
          </w:p>
        </w:tc>
      </w:tr>
    </w:tbl>
    <w:p w:rsidR="007076F2" w:rsidRDefault="007076F2" w:rsidP="006B1E63">
      <w:pPr>
        <w:jc w:val="both"/>
        <w:rPr>
          <w:rFonts w:ascii="Arial" w:hAnsi="Arial"/>
        </w:rPr>
      </w:pPr>
    </w:p>
    <w:p w:rsidR="007076F2" w:rsidRDefault="007076F2" w:rsidP="006B1E63">
      <w:pPr>
        <w:jc w:val="both"/>
        <w:rPr>
          <w:rFonts w:ascii="Arial" w:hAnsi="Arial"/>
        </w:rPr>
      </w:pPr>
      <w:r>
        <w:rPr>
          <w:rFonts w:ascii="Arial" w:hAnsi="Arial"/>
        </w:rPr>
        <w:t>84% of respondents were based on the Leicester City area, 10% in the Leicestershire area and 5% outside of Leicestershire. However, all responses were considered valid as the owners of empty properties may well reside outside of Leicestershire and nevertheless be affected by any Empty Homes Premium increases.</w:t>
      </w:r>
    </w:p>
    <w:p w:rsidR="007076F2" w:rsidRDefault="007076F2" w:rsidP="006B1E63">
      <w:pPr>
        <w:jc w:val="both"/>
        <w:rPr>
          <w:rFonts w:ascii="Arial" w:hAnsi="Arial"/>
        </w:rPr>
      </w:pPr>
    </w:p>
    <w:p w:rsidR="006B1E63" w:rsidRDefault="006B1E63" w:rsidP="006B1E63">
      <w:pPr>
        <w:jc w:val="both"/>
        <w:rPr>
          <w:rFonts w:ascii="Arial" w:hAnsi="Arial"/>
        </w:rPr>
      </w:pPr>
    </w:p>
    <w:p w:rsidR="006B1E63" w:rsidRDefault="006B1E63" w:rsidP="006B1E63">
      <w:pPr>
        <w:jc w:val="both"/>
        <w:rPr>
          <w:rFonts w:ascii="Arial" w:hAnsi="Arial"/>
        </w:rPr>
      </w:pPr>
      <w:r>
        <w:rPr>
          <w:noProof/>
          <w:lang w:val="en-US"/>
        </w:rPr>
        <w:drawing>
          <wp:inline distT="0" distB="0" distL="0" distR="0" wp14:anchorId="5BB53E07" wp14:editId="14791995">
            <wp:extent cx="5731510" cy="1474517"/>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31510" cy="1474517"/>
                    </a:xfrm>
                    <a:prstGeom prst="rect">
                      <a:avLst/>
                    </a:prstGeom>
                  </pic:spPr>
                </pic:pic>
              </a:graphicData>
            </a:graphic>
          </wp:inline>
        </w:drawing>
      </w:r>
    </w:p>
    <w:p w:rsidR="006B1E63" w:rsidRDefault="007076F2" w:rsidP="006B1E63">
      <w:pPr>
        <w:jc w:val="both"/>
        <w:rPr>
          <w:rFonts w:ascii="Arial" w:hAnsi="Arial"/>
        </w:rPr>
      </w:pPr>
      <w:r>
        <w:rPr>
          <w:noProof/>
          <w:lang w:val="en-US"/>
        </w:rPr>
        <w:drawing>
          <wp:inline distT="0" distB="0" distL="0" distR="0" wp14:anchorId="18A76ABE" wp14:editId="09ADE447">
            <wp:extent cx="5734493" cy="80098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b="18593"/>
                    <a:stretch/>
                  </pic:blipFill>
                  <pic:spPr bwMode="auto">
                    <a:xfrm>
                      <a:off x="0" y="0"/>
                      <a:ext cx="5731510" cy="800569"/>
                    </a:xfrm>
                    <a:prstGeom prst="rect">
                      <a:avLst/>
                    </a:prstGeom>
                    <a:ln>
                      <a:noFill/>
                    </a:ln>
                    <a:extLst>
                      <a:ext uri="{53640926-AAD7-44d8-BBD7-CCE9431645EC}">
                        <a14:shadowObscured xmlns:a14="http://schemas.microsoft.com/office/drawing/2010/main"/>
                      </a:ext>
                    </a:extLst>
                  </pic:spPr>
                </pic:pic>
              </a:graphicData>
            </a:graphic>
          </wp:inline>
        </w:drawing>
      </w:r>
    </w:p>
    <w:p w:rsidR="006B1E63" w:rsidRDefault="006B1E63" w:rsidP="006B1E63">
      <w:pPr>
        <w:jc w:val="both"/>
        <w:rPr>
          <w:rFonts w:ascii="Arial" w:hAnsi="Arial"/>
        </w:rPr>
      </w:pPr>
    </w:p>
    <w:p w:rsidR="006B1E63" w:rsidRDefault="006B1E63" w:rsidP="006B1E63">
      <w:pPr>
        <w:jc w:val="both"/>
        <w:rPr>
          <w:noProof/>
          <w:lang w:eastAsia="en-GB"/>
        </w:rPr>
      </w:pPr>
    </w:p>
    <w:p w:rsidR="007076F2" w:rsidRDefault="007076F2" w:rsidP="006B1E63">
      <w:pPr>
        <w:jc w:val="both"/>
        <w:rPr>
          <w:noProof/>
          <w:lang w:eastAsia="en-GB"/>
        </w:rPr>
      </w:pPr>
    </w:p>
    <w:p w:rsidR="007076F2" w:rsidRDefault="007076F2" w:rsidP="006B1E63">
      <w:pPr>
        <w:jc w:val="both"/>
        <w:rPr>
          <w:noProof/>
          <w:lang w:eastAsia="en-GB"/>
        </w:rPr>
      </w:pPr>
    </w:p>
    <w:p w:rsidR="007076F2" w:rsidRDefault="007076F2" w:rsidP="006B1E63">
      <w:pPr>
        <w:jc w:val="both"/>
        <w:rPr>
          <w:noProof/>
          <w:lang w:eastAsia="en-GB"/>
        </w:rPr>
      </w:pPr>
    </w:p>
    <w:p w:rsidR="007076F2" w:rsidRDefault="007076F2" w:rsidP="006B1E63">
      <w:pPr>
        <w:jc w:val="both"/>
        <w:rPr>
          <w:noProof/>
          <w:lang w:eastAsia="en-GB"/>
        </w:rPr>
      </w:pPr>
    </w:p>
    <w:p w:rsidR="007076F2" w:rsidRDefault="007076F2" w:rsidP="006B1E63">
      <w:pPr>
        <w:jc w:val="both"/>
        <w:rPr>
          <w:noProof/>
          <w:lang w:eastAsia="en-GB"/>
        </w:rPr>
      </w:pPr>
    </w:p>
    <w:p w:rsidR="007076F2" w:rsidRDefault="007076F2" w:rsidP="006B1E63">
      <w:pPr>
        <w:jc w:val="both"/>
        <w:rPr>
          <w:noProof/>
          <w:lang w:eastAsia="en-GB"/>
        </w:rPr>
      </w:pPr>
    </w:p>
    <w:p w:rsidR="007076F2" w:rsidRDefault="007076F2" w:rsidP="006B1E63">
      <w:pPr>
        <w:jc w:val="both"/>
        <w:rPr>
          <w:noProof/>
          <w:lang w:eastAsia="en-GB"/>
        </w:rPr>
      </w:pPr>
    </w:p>
    <w:p w:rsidR="007076F2" w:rsidRDefault="007076F2" w:rsidP="006B1E63">
      <w:pPr>
        <w:jc w:val="both"/>
        <w:rPr>
          <w:rFonts w:ascii="Arial" w:hAnsi="Arial"/>
        </w:rPr>
      </w:pPr>
      <w:r>
        <w:rPr>
          <w:noProof/>
          <w:lang w:val="en-US"/>
        </w:rPr>
        <w:lastRenderedPageBreak/>
        <w:drawing>
          <wp:inline distT="0" distB="0" distL="0" distR="0" wp14:anchorId="1A332BE4" wp14:editId="11596480">
            <wp:extent cx="5731510" cy="284616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31510" cy="2846160"/>
                    </a:xfrm>
                    <a:prstGeom prst="rect">
                      <a:avLst/>
                    </a:prstGeom>
                  </pic:spPr>
                </pic:pic>
              </a:graphicData>
            </a:graphic>
          </wp:inline>
        </w:drawing>
      </w:r>
    </w:p>
    <w:p w:rsidR="006B1E63" w:rsidRDefault="006B1E63" w:rsidP="006B1E63">
      <w:pPr>
        <w:jc w:val="both"/>
        <w:rPr>
          <w:rFonts w:ascii="Arial" w:hAnsi="Arial"/>
        </w:rPr>
      </w:pPr>
    </w:p>
    <w:p w:rsidR="006B1E63" w:rsidRDefault="006B1E63" w:rsidP="006B1E63">
      <w:pPr>
        <w:jc w:val="both"/>
        <w:rPr>
          <w:rFonts w:ascii="Arial" w:hAnsi="Arial"/>
        </w:rPr>
      </w:pPr>
      <w:r>
        <w:rPr>
          <w:rFonts w:ascii="Arial" w:hAnsi="Arial"/>
        </w:rPr>
        <w:t>Of the 83 respondents:</w:t>
      </w:r>
    </w:p>
    <w:p w:rsidR="006B1E63" w:rsidRDefault="006B1E63" w:rsidP="006B1E63">
      <w:pPr>
        <w:pStyle w:val="ListParagraph"/>
        <w:numPr>
          <w:ilvl w:val="0"/>
          <w:numId w:val="2"/>
        </w:numPr>
        <w:jc w:val="both"/>
        <w:rPr>
          <w:rFonts w:ascii="Arial" w:hAnsi="Arial"/>
        </w:rPr>
      </w:pPr>
      <w:r>
        <w:rPr>
          <w:rFonts w:ascii="Arial" w:hAnsi="Arial"/>
        </w:rPr>
        <w:t xml:space="preserve">32 (39%) supported no change to the scheme (Option 1). </w:t>
      </w:r>
    </w:p>
    <w:p w:rsidR="006B1E63" w:rsidRDefault="006B1E63" w:rsidP="006B1E63">
      <w:pPr>
        <w:pStyle w:val="ListParagraph"/>
        <w:numPr>
          <w:ilvl w:val="0"/>
          <w:numId w:val="2"/>
        </w:numPr>
        <w:jc w:val="both"/>
        <w:rPr>
          <w:rFonts w:ascii="Arial" w:hAnsi="Arial"/>
        </w:rPr>
      </w:pPr>
      <w:r>
        <w:rPr>
          <w:rFonts w:ascii="Arial" w:hAnsi="Arial"/>
        </w:rPr>
        <w:t xml:space="preserve">Most respondents (60%) supported introducing additional premiums – more than half (46, 55%) supported Option 2, 35 (42%) supported Option 3 and 33 (40%) supported Option 4. </w:t>
      </w:r>
    </w:p>
    <w:p w:rsidR="006B1E63" w:rsidRPr="006C35C8" w:rsidRDefault="006B1E63" w:rsidP="006B1E63">
      <w:pPr>
        <w:pStyle w:val="ListParagraph"/>
        <w:numPr>
          <w:ilvl w:val="0"/>
          <w:numId w:val="2"/>
        </w:numPr>
        <w:jc w:val="both"/>
        <w:rPr>
          <w:rFonts w:ascii="Arial" w:hAnsi="Arial"/>
        </w:rPr>
      </w:pPr>
      <w:r>
        <w:rPr>
          <w:rFonts w:ascii="Arial" w:hAnsi="Arial"/>
        </w:rPr>
        <w:t>2 respondents did not select any options.</w:t>
      </w:r>
    </w:p>
    <w:p w:rsidR="007076F2" w:rsidRDefault="006B1E63" w:rsidP="007076F2">
      <w:pPr>
        <w:ind w:left="720" w:hanging="720"/>
        <w:jc w:val="both"/>
        <w:rPr>
          <w:rFonts w:ascii="Arial" w:hAnsi="Arial"/>
        </w:rPr>
      </w:pPr>
      <w:r>
        <w:rPr>
          <w:rFonts w:ascii="Arial" w:hAnsi="Arial"/>
        </w:rPr>
        <w:t xml:space="preserve"> </w:t>
      </w:r>
    </w:p>
    <w:p w:rsidR="007076F2" w:rsidRDefault="007076F2" w:rsidP="006B1E63">
      <w:pPr>
        <w:ind w:left="720" w:hanging="720"/>
        <w:jc w:val="both"/>
        <w:rPr>
          <w:rFonts w:ascii="Arial" w:hAnsi="Arial"/>
        </w:rPr>
      </w:pPr>
      <w:r>
        <w:rPr>
          <w:noProof/>
          <w:lang w:val="en-US"/>
        </w:rPr>
        <w:drawing>
          <wp:inline distT="0" distB="0" distL="0" distR="0" wp14:anchorId="76661205" wp14:editId="3668311B">
            <wp:extent cx="5731510" cy="630099"/>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31510" cy="630099"/>
                    </a:xfrm>
                    <a:prstGeom prst="rect">
                      <a:avLst/>
                    </a:prstGeom>
                  </pic:spPr>
                </pic:pic>
              </a:graphicData>
            </a:graphic>
          </wp:inline>
        </w:drawing>
      </w:r>
    </w:p>
    <w:p w:rsidR="007076F2" w:rsidRDefault="007076F2" w:rsidP="006B1E63">
      <w:pPr>
        <w:ind w:left="720" w:hanging="720"/>
        <w:jc w:val="both"/>
        <w:rPr>
          <w:rFonts w:ascii="Arial" w:hAnsi="Arial"/>
        </w:rPr>
      </w:pPr>
    </w:p>
    <w:p w:rsidR="007076F2" w:rsidRDefault="007076F2" w:rsidP="007076F2">
      <w:pPr>
        <w:jc w:val="center"/>
        <w:rPr>
          <w:rFonts w:ascii="Arial" w:hAnsi="Arial"/>
        </w:rPr>
      </w:pPr>
      <w:r>
        <w:rPr>
          <w:noProof/>
          <w:lang w:val="en-US"/>
        </w:rPr>
        <w:drawing>
          <wp:inline distT="0" distB="0" distL="0" distR="0" wp14:anchorId="5769D166" wp14:editId="53036848">
            <wp:extent cx="2799907" cy="1669059"/>
            <wp:effectExtent l="0" t="0" r="635"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798964" cy="1668497"/>
                    </a:xfrm>
                    <a:prstGeom prst="rect">
                      <a:avLst/>
                    </a:prstGeom>
                  </pic:spPr>
                </pic:pic>
              </a:graphicData>
            </a:graphic>
          </wp:inline>
        </w:drawing>
      </w:r>
    </w:p>
    <w:p w:rsidR="007076F2" w:rsidRDefault="007076F2" w:rsidP="007076F2">
      <w:pPr>
        <w:jc w:val="both"/>
        <w:rPr>
          <w:rFonts w:ascii="Arial" w:hAnsi="Arial"/>
        </w:rPr>
      </w:pPr>
    </w:p>
    <w:tbl>
      <w:tblPr>
        <w:tblW w:w="4253" w:type="dxa"/>
        <w:jc w:val="center"/>
        <w:tblInd w:w="93" w:type="dxa"/>
        <w:tblLook w:val="04A0" w:firstRow="1" w:lastRow="0" w:firstColumn="1" w:lastColumn="0" w:noHBand="0" w:noVBand="1"/>
      </w:tblPr>
      <w:tblGrid>
        <w:gridCol w:w="2333"/>
        <w:gridCol w:w="960"/>
        <w:gridCol w:w="960"/>
      </w:tblGrid>
      <w:tr w:rsidR="007076F2" w:rsidRPr="007076F2" w:rsidTr="007076F2">
        <w:trPr>
          <w:trHeight w:val="300"/>
          <w:jc w:val="center"/>
        </w:trPr>
        <w:tc>
          <w:tcPr>
            <w:tcW w:w="2333" w:type="dxa"/>
            <w:tcBorders>
              <w:top w:val="nil"/>
              <w:left w:val="nil"/>
              <w:bottom w:val="nil"/>
              <w:right w:val="nil"/>
            </w:tcBorders>
            <w:shd w:val="clear" w:color="auto" w:fill="auto"/>
            <w:noWrap/>
            <w:vAlign w:val="bottom"/>
            <w:hideMark/>
          </w:tcPr>
          <w:p w:rsidR="007076F2" w:rsidRPr="007076F2" w:rsidRDefault="007076F2" w:rsidP="007076F2">
            <w:pPr>
              <w:rPr>
                <w:rFonts w:ascii="Calibri" w:eastAsia="Times New Roman" w:hAnsi="Calibri"/>
                <w:color w:val="000000"/>
                <w:sz w:val="22"/>
                <w:szCs w:val="22"/>
                <w:lang w:eastAsia="en-GB"/>
              </w:rPr>
            </w:pPr>
            <w:r w:rsidRPr="007076F2">
              <w:rPr>
                <w:rFonts w:ascii="Calibri" w:eastAsia="Times New Roman" w:hAnsi="Calibri"/>
                <w:color w:val="000000"/>
                <w:sz w:val="22"/>
                <w:szCs w:val="22"/>
                <w:lang w:eastAsia="en-GB"/>
              </w:rPr>
              <w:t>Response</w:t>
            </w:r>
          </w:p>
        </w:tc>
        <w:tc>
          <w:tcPr>
            <w:tcW w:w="960" w:type="dxa"/>
            <w:tcBorders>
              <w:top w:val="nil"/>
              <w:left w:val="nil"/>
              <w:bottom w:val="nil"/>
              <w:right w:val="nil"/>
            </w:tcBorders>
            <w:shd w:val="clear" w:color="auto" w:fill="auto"/>
            <w:noWrap/>
            <w:vAlign w:val="bottom"/>
            <w:hideMark/>
          </w:tcPr>
          <w:p w:rsidR="007076F2" w:rsidRPr="007076F2" w:rsidRDefault="007076F2" w:rsidP="007076F2">
            <w:pPr>
              <w:rPr>
                <w:rFonts w:ascii="Calibri" w:eastAsia="Times New Roman" w:hAnsi="Calibri"/>
                <w:color w:val="000000"/>
                <w:sz w:val="22"/>
                <w:szCs w:val="22"/>
                <w:lang w:eastAsia="en-GB"/>
              </w:rPr>
            </w:pPr>
            <w:r w:rsidRPr="007076F2">
              <w:rPr>
                <w:rFonts w:ascii="Calibri" w:eastAsia="Times New Roman" w:hAnsi="Calibri"/>
                <w:color w:val="000000"/>
                <w:sz w:val="22"/>
                <w:szCs w:val="22"/>
                <w:lang w:eastAsia="en-GB"/>
              </w:rPr>
              <w:t>Total</w:t>
            </w:r>
          </w:p>
        </w:tc>
        <w:tc>
          <w:tcPr>
            <w:tcW w:w="960" w:type="dxa"/>
            <w:tcBorders>
              <w:top w:val="nil"/>
              <w:left w:val="nil"/>
              <w:bottom w:val="nil"/>
              <w:right w:val="nil"/>
            </w:tcBorders>
            <w:shd w:val="clear" w:color="auto" w:fill="auto"/>
            <w:noWrap/>
            <w:vAlign w:val="bottom"/>
            <w:hideMark/>
          </w:tcPr>
          <w:p w:rsidR="007076F2" w:rsidRPr="007076F2" w:rsidRDefault="007076F2" w:rsidP="007076F2">
            <w:pPr>
              <w:rPr>
                <w:rFonts w:ascii="Calibri" w:eastAsia="Times New Roman" w:hAnsi="Calibri"/>
                <w:color w:val="000000"/>
                <w:sz w:val="22"/>
                <w:szCs w:val="22"/>
                <w:lang w:eastAsia="en-GB"/>
              </w:rPr>
            </w:pPr>
            <w:r w:rsidRPr="007076F2">
              <w:rPr>
                <w:rFonts w:ascii="Calibri" w:eastAsia="Times New Roman" w:hAnsi="Calibri"/>
                <w:color w:val="000000"/>
                <w:sz w:val="22"/>
                <w:szCs w:val="22"/>
                <w:lang w:eastAsia="en-GB"/>
              </w:rPr>
              <w:t>Per cent</w:t>
            </w:r>
          </w:p>
        </w:tc>
      </w:tr>
      <w:tr w:rsidR="007076F2" w:rsidRPr="007076F2" w:rsidTr="007076F2">
        <w:trPr>
          <w:trHeight w:val="300"/>
          <w:jc w:val="center"/>
        </w:trPr>
        <w:tc>
          <w:tcPr>
            <w:tcW w:w="2333" w:type="dxa"/>
            <w:tcBorders>
              <w:top w:val="nil"/>
              <w:left w:val="nil"/>
              <w:bottom w:val="nil"/>
              <w:right w:val="nil"/>
            </w:tcBorders>
            <w:shd w:val="clear" w:color="auto" w:fill="auto"/>
            <w:noWrap/>
            <w:vAlign w:val="bottom"/>
            <w:hideMark/>
          </w:tcPr>
          <w:p w:rsidR="007076F2" w:rsidRPr="007076F2" w:rsidRDefault="007076F2" w:rsidP="007076F2">
            <w:pPr>
              <w:rPr>
                <w:rFonts w:ascii="Calibri" w:eastAsia="Times New Roman" w:hAnsi="Calibri"/>
                <w:color w:val="000000"/>
                <w:sz w:val="22"/>
                <w:szCs w:val="22"/>
                <w:lang w:eastAsia="en-GB"/>
              </w:rPr>
            </w:pPr>
            <w:r w:rsidRPr="007076F2">
              <w:rPr>
                <w:rFonts w:ascii="Calibri" w:eastAsia="Times New Roman" w:hAnsi="Calibri"/>
                <w:color w:val="000000"/>
                <w:sz w:val="22"/>
                <w:szCs w:val="22"/>
                <w:lang w:eastAsia="en-GB"/>
              </w:rPr>
              <w:t>No/negligible impact</w:t>
            </w:r>
          </w:p>
        </w:tc>
        <w:tc>
          <w:tcPr>
            <w:tcW w:w="960" w:type="dxa"/>
            <w:tcBorders>
              <w:top w:val="nil"/>
              <w:left w:val="nil"/>
              <w:bottom w:val="nil"/>
              <w:right w:val="nil"/>
            </w:tcBorders>
            <w:shd w:val="clear" w:color="auto" w:fill="auto"/>
            <w:noWrap/>
            <w:vAlign w:val="bottom"/>
            <w:hideMark/>
          </w:tcPr>
          <w:p w:rsidR="007076F2" w:rsidRPr="007076F2" w:rsidRDefault="007076F2" w:rsidP="007076F2">
            <w:pPr>
              <w:jc w:val="right"/>
              <w:rPr>
                <w:rFonts w:ascii="Calibri" w:eastAsia="Times New Roman" w:hAnsi="Calibri"/>
                <w:color w:val="000000"/>
                <w:sz w:val="22"/>
                <w:szCs w:val="22"/>
                <w:lang w:eastAsia="en-GB"/>
              </w:rPr>
            </w:pPr>
            <w:r w:rsidRPr="007076F2">
              <w:rPr>
                <w:rFonts w:ascii="Calibri" w:eastAsia="Times New Roman" w:hAnsi="Calibri"/>
                <w:color w:val="000000"/>
                <w:sz w:val="22"/>
                <w:szCs w:val="22"/>
                <w:lang w:eastAsia="en-GB"/>
              </w:rPr>
              <w:t>32</w:t>
            </w:r>
          </w:p>
        </w:tc>
        <w:tc>
          <w:tcPr>
            <w:tcW w:w="960" w:type="dxa"/>
            <w:tcBorders>
              <w:top w:val="nil"/>
              <w:left w:val="nil"/>
              <w:bottom w:val="nil"/>
              <w:right w:val="nil"/>
            </w:tcBorders>
            <w:shd w:val="clear" w:color="auto" w:fill="auto"/>
            <w:noWrap/>
            <w:vAlign w:val="bottom"/>
            <w:hideMark/>
          </w:tcPr>
          <w:p w:rsidR="007076F2" w:rsidRPr="007076F2" w:rsidRDefault="007076F2" w:rsidP="007076F2">
            <w:pPr>
              <w:jc w:val="right"/>
              <w:rPr>
                <w:rFonts w:ascii="Calibri" w:eastAsia="Times New Roman" w:hAnsi="Calibri"/>
                <w:color w:val="000000"/>
                <w:sz w:val="22"/>
                <w:szCs w:val="22"/>
                <w:lang w:eastAsia="en-GB"/>
              </w:rPr>
            </w:pPr>
            <w:r w:rsidRPr="007076F2">
              <w:rPr>
                <w:rFonts w:ascii="Calibri" w:eastAsia="Times New Roman" w:hAnsi="Calibri"/>
                <w:color w:val="000000"/>
                <w:sz w:val="22"/>
                <w:szCs w:val="22"/>
                <w:lang w:eastAsia="en-GB"/>
              </w:rPr>
              <w:t>38.55%</w:t>
            </w:r>
          </w:p>
        </w:tc>
      </w:tr>
      <w:tr w:rsidR="007076F2" w:rsidRPr="007076F2" w:rsidTr="007076F2">
        <w:trPr>
          <w:trHeight w:val="300"/>
          <w:jc w:val="center"/>
        </w:trPr>
        <w:tc>
          <w:tcPr>
            <w:tcW w:w="2333" w:type="dxa"/>
            <w:tcBorders>
              <w:top w:val="nil"/>
              <w:left w:val="nil"/>
              <w:bottom w:val="nil"/>
              <w:right w:val="nil"/>
            </w:tcBorders>
            <w:shd w:val="clear" w:color="auto" w:fill="auto"/>
            <w:noWrap/>
            <w:vAlign w:val="bottom"/>
            <w:hideMark/>
          </w:tcPr>
          <w:p w:rsidR="007076F2" w:rsidRPr="007076F2" w:rsidRDefault="007076F2" w:rsidP="007076F2">
            <w:pPr>
              <w:rPr>
                <w:rFonts w:ascii="Calibri" w:eastAsia="Times New Roman" w:hAnsi="Calibri"/>
                <w:color w:val="000000"/>
                <w:sz w:val="22"/>
                <w:szCs w:val="22"/>
                <w:lang w:eastAsia="en-GB"/>
              </w:rPr>
            </w:pPr>
            <w:r w:rsidRPr="007076F2">
              <w:rPr>
                <w:rFonts w:ascii="Calibri" w:eastAsia="Times New Roman" w:hAnsi="Calibri"/>
                <w:color w:val="000000"/>
                <w:sz w:val="22"/>
                <w:szCs w:val="22"/>
                <w:lang w:eastAsia="en-GB"/>
              </w:rPr>
              <w:t>Impact but justified</w:t>
            </w:r>
          </w:p>
        </w:tc>
        <w:tc>
          <w:tcPr>
            <w:tcW w:w="960" w:type="dxa"/>
            <w:tcBorders>
              <w:top w:val="nil"/>
              <w:left w:val="nil"/>
              <w:bottom w:val="nil"/>
              <w:right w:val="nil"/>
            </w:tcBorders>
            <w:shd w:val="clear" w:color="auto" w:fill="auto"/>
            <w:noWrap/>
            <w:vAlign w:val="bottom"/>
            <w:hideMark/>
          </w:tcPr>
          <w:p w:rsidR="007076F2" w:rsidRPr="007076F2" w:rsidRDefault="007076F2" w:rsidP="007076F2">
            <w:pPr>
              <w:jc w:val="right"/>
              <w:rPr>
                <w:rFonts w:ascii="Calibri" w:eastAsia="Times New Roman" w:hAnsi="Calibri"/>
                <w:color w:val="000000"/>
                <w:sz w:val="22"/>
                <w:szCs w:val="22"/>
                <w:lang w:eastAsia="en-GB"/>
              </w:rPr>
            </w:pPr>
            <w:r w:rsidRPr="007076F2">
              <w:rPr>
                <w:rFonts w:ascii="Calibri" w:eastAsia="Times New Roman" w:hAnsi="Calibri"/>
                <w:color w:val="000000"/>
                <w:sz w:val="22"/>
                <w:szCs w:val="22"/>
                <w:lang w:eastAsia="en-GB"/>
              </w:rPr>
              <w:t>19</w:t>
            </w:r>
          </w:p>
        </w:tc>
        <w:tc>
          <w:tcPr>
            <w:tcW w:w="960" w:type="dxa"/>
            <w:tcBorders>
              <w:top w:val="nil"/>
              <w:left w:val="nil"/>
              <w:bottom w:val="nil"/>
              <w:right w:val="nil"/>
            </w:tcBorders>
            <w:shd w:val="clear" w:color="auto" w:fill="auto"/>
            <w:noWrap/>
            <w:vAlign w:val="bottom"/>
            <w:hideMark/>
          </w:tcPr>
          <w:p w:rsidR="007076F2" w:rsidRPr="007076F2" w:rsidRDefault="007076F2" w:rsidP="007076F2">
            <w:pPr>
              <w:jc w:val="right"/>
              <w:rPr>
                <w:rFonts w:ascii="Calibri" w:eastAsia="Times New Roman" w:hAnsi="Calibri"/>
                <w:color w:val="000000"/>
                <w:sz w:val="22"/>
                <w:szCs w:val="22"/>
                <w:lang w:eastAsia="en-GB"/>
              </w:rPr>
            </w:pPr>
            <w:r w:rsidRPr="007076F2">
              <w:rPr>
                <w:rFonts w:ascii="Calibri" w:eastAsia="Times New Roman" w:hAnsi="Calibri"/>
                <w:color w:val="000000"/>
                <w:sz w:val="22"/>
                <w:szCs w:val="22"/>
                <w:lang w:eastAsia="en-GB"/>
              </w:rPr>
              <w:t>22.89%</w:t>
            </w:r>
          </w:p>
        </w:tc>
      </w:tr>
      <w:tr w:rsidR="007076F2" w:rsidRPr="007076F2" w:rsidTr="007076F2">
        <w:trPr>
          <w:trHeight w:val="300"/>
          <w:jc w:val="center"/>
        </w:trPr>
        <w:tc>
          <w:tcPr>
            <w:tcW w:w="2333" w:type="dxa"/>
            <w:tcBorders>
              <w:top w:val="nil"/>
              <w:left w:val="nil"/>
              <w:bottom w:val="nil"/>
              <w:right w:val="nil"/>
            </w:tcBorders>
            <w:shd w:val="clear" w:color="auto" w:fill="auto"/>
            <w:noWrap/>
            <w:vAlign w:val="bottom"/>
            <w:hideMark/>
          </w:tcPr>
          <w:p w:rsidR="007076F2" w:rsidRPr="007076F2" w:rsidRDefault="007076F2" w:rsidP="007076F2">
            <w:pPr>
              <w:rPr>
                <w:rFonts w:ascii="Calibri" w:eastAsia="Times New Roman" w:hAnsi="Calibri"/>
                <w:color w:val="000000"/>
                <w:sz w:val="22"/>
                <w:szCs w:val="22"/>
                <w:lang w:eastAsia="en-GB"/>
              </w:rPr>
            </w:pPr>
            <w:r w:rsidRPr="007076F2">
              <w:rPr>
                <w:rFonts w:ascii="Calibri" w:eastAsia="Times New Roman" w:hAnsi="Calibri"/>
                <w:color w:val="000000"/>
                <w:sz w:val="22"/>
                <w:szCs w:val="22"/>
                <w:lang w:eastAsia="en-GB"/>
              </w:rPr>
              <w:t>Impact and unjustified</w:t>
            </w:r>
          </w:p>
        </w:tc>
        <w:tc>
          <w:tcPr>
            <w:tcW w:w="960" w:type="dxa"/>
            <w:tcBorders>
              <w:top w:val="nil"/>
              <w:left w:val="nil"/>
              <w:bottom w:val="nil"/>
              <w:right w:val="nil"/>
            </w:tcBorders>
            <w:shd w:val="clear" w:color="auto" w:fill="auto"/>
            <w:noWrap/>
            <w:vAlign w:val="bottom"/>
            <w:hideMark/>
          </w:tcPr>
          <w:p w:rsidR="007076F2" w:rsidRPr="007076F2" w:rsidRDefault="007076F2" w:rsidP="007076F2">
            <w:pPr>
              <w:jc w:val="right"/>
              <w:rPr>
                <w:rFonts w:ascii="Calibri" w:eastAsia="Times New Roman" w:hAnsi="Calibri"/>
                <w:color w:val="000000"/>
                <w:sz w:val="22"/>
                <w:szCs w:val="22"/>
                <w:lang w:eastAsia="en-GB"/>
              </w:rPr>
            </w:pPr>
            <w:r w:rsidRPr="007076F2">
              <w:rPr>
                <w:rFonts w:ascii="Calibri" w:eastAsia="Times New Roman" w:hAnsi="Calibri"/>
                <w:color w:val="000000"/>
                <w:sz w:val="22"/>
                <w:szCs w:val="22"/>
                <w:lang w:eastAsia="en-GB"/>
              </w:rPr>
              <w:t>22</w:t>
            </w:r>
          </w:p>
        </w:tc>
        <w:tc>
          <w:tcPr>
            <w:tcW w:w="960" w:type="dxa"/>
            <w:tcBorders>
              <w:top w:val="nil"/>
              <w:left w:val="nil"/>
              <w:bottom w:val="nil"/>
              <w:right w:val="nil"/>
            </w:tcBorders>
            <w:shd w:val="clear" w:color="auto" w:fill="auto"/>
            <w:noWrap/>
            <w:vAlign w:val="bottom"/>
            <w:hideMark/>
          </w:tcPr>
          <w:p w:rsidR="007076F2" w:rsidRPr="007076F2" w:rsidRDefault="007076F2" w:rsidP="007076F2">
            <w:pPr>
              <w:jc w:val="right"/>
              <w:rPr>
                <w:rFonts w:ascii="Calibri" w:eastAsia="Times New Roman" w:hAnsi="Calibri"/>
                <w:color w:val="000000"/>
                <w:sz w:val="22"/>
                <w:szCs w:val="22"/>
                <w:lang w:eastAsia="en-GB"/>
              </w:rPr>
            </w:pPr>
            <w:r w:rsidRPr="007076F2">
              <w:rPr>
                <w:rFonts w:ascii="Calibri" w:eastAsia="Times New Roman" w:hAnsi="Calibri"/>
                <w:color w:val="000000"/>
                <w:sz w:val="22"/>
                <w:szCs w:val="22"/>
                <w:lang w:eastAsia="en-GB"/>
              </w:rPr>
              <w:t>26.51%</w:t>
            </w:r>
          </w:p>
        </w:tc>
      </w:tr>
      <w:tr w:rsidR="007076F2" w:rsidRPr="007076F2" w:rsidTr="007076F2">
        <w:trPr>
          <w:trHeight w:val="300"/>
          <w:jc w:val="center"/>
        </w:trPr>
        <w:tc>
          <w:tcPr>
            <w:tcW w:w="2333" w:type="dxa"/>
            <w:tcBorders>
              <w:top w:val="nil"/>
              <w:left w:val="nil"/>
              <w:bottom w:val="nil"/>
              <w:right w:val="nil"/>
            </w:tcBorders>
            <w:shd w:val="clear" w:color="auto" w:fill="auto"/>
            <w:noWrap/>
            <w:vAlign w:val="bottom"/>
            <w:hideMark/>
          </w:tcPr>
          <w:p w:rsidR="007076F2" w:rsidRPr="007076F2" w:rsidRDefault="007076F2" w:rsidP="007076F2">
            <w:pPr>
              <w:rPr>
                <w:rFonts w:ascii="Calibri" w:eastAsia="Times New Roman" w:hAnsi="Calibri"/>
                <w:color w:val="000000"/>
                <w:sz w:val="22"/>
                <w:szCs w:val="22"/>
                <w:lang w:eastAsia="en-GB"/>
              </w:rPr>
            </w:pPr>
            <w:r w:rsidRPr="007076F2">
              <w:rPr>
                <w:rFonts w:ascii="Calibri" w:eastAsia="Times New Roman" w:hAnsi="Calibri"/>
                <w:color w:val="000000"/>
                <w:sz w:val="22"/>
                <w:szCs w:val="22"/>
                <w:lang w:eastAsia="en-GB"/>
              </w:rPr>
              <w:t>Not answered</w:t>
            </w:r>
          </w:p>
        </w:tc>
        <w:tc>
          <w:tcPr>
            <w:tcW w:w="960" w:type="dxa"/>
            <w:tcBorders>
              <w:top w:val="nil"/>
              <w:left w:val="nil"/>
              <w:bottom w:val="nil"/>
              <w:right w:val="nil"/>
            </w:tcBorders>
            <w:shd w:val="clear" w:color="auto" w:fill="auto"/>
            <w:noWrap/>
            <w:vAlign w:val="bottom"/>
            <w:hideMark/>
          </w:tcPr>
          <w:p w:rsidR="007076F2" w:rsidRPr="007076F2" w:rsidRDefault="007076F2" w:rsidP="007076F2">
            <w:pPr>
              <w:jc w:val="right"/>
              <w:rPr>
                <w:rFonts w:ascii="Calibri" w:eastAsia="Times New Roman" w:hAnsi="Calibri"/>
                <w:color w:val="000000"/>
                <w:sz w:val="22"/>
                <w:szCs w:val="22"/>
                <w:lang w:eastAsia="en-GB"/>
              </w:rPr>
            </w:pPr>
            <w:r w:rsidRPr="007076F2">
              <w:rPr>
                <w:rFonts w:ascii="Calibri" w:eastAsia="Times New Roman" w:hAnsi="Calibri"/>
                <w:color w:val="000000"/>
                <w:sz w:val="22"/>
                <w:szCs w:val="22"/>
                <w:lang w:eastAsia="en-GB"/>
              </w:rPr>
              <w:t>10</w:t>
            </w:r>
          </w:p>
        </w:tc>
        <w:tc>
          <w:tcPr>
            <w:tcW w:w="960" w:type="dxa"/>
            <w:tcBorders>
              <w:top w:val="nil"/>
              <w:left w:val="nil"/>
              <w:bottom w:val="nil"/>
              <w:right w:val="nil"/>
            </w:tcBorders>
            <w:shd w:val="clear" w:color="auto" w:fill="auto"/>
            <w:noWrap/>
            <w:vAlign w:val="bottom"/>
            <w:hideMark/>
          </w:tcPr>
          <w:p w:rsidR="007076F2" w:rsidRPr="007076F2" w:rsidRDefault="007076F2" w:rsidP="007076F2">
            <w:pPr>
              <w:jc w:val="right"/>
              <w:rPr>
                <w:rFonts w:ascii="Calibri" w:eastAsia="Times New Roman" w:hAnsi="Calibri"/>
                <w:color w:val="000000"/>
                <w:sz w:val="22"/>
                <w:szCs w:val="22"/>
                <w:lang w:eastAsia="en-GB"/>
              </w:rPr>
            </w:pPr>
            <w:r w:rsidRPr="007076F2">
              <w:rPr>
                <w:rFonts w:ascii="Calibri" w:eastAsia="Times New Roman" w:hAnsi="Calibri"/>
                <w:color w:val="000000"/>
                <w:sz w:val="22"/>
                <w:szCs w:val="22"/>
                <w:lang w:eastAsia="en-GB"/>
              </w:rPr>
              <w:t>12.05%</w:t>
            </w:r>
          </w:p>
        </w:tc>
      </w:tr>
      <w:tr w:rsidR="007076F2" w:rsidRPr="007076F2" w:rsidTr="007076F2">
        <w:trPr>
          <w:trHeight w:val="300"/>
          <w:jc w:val="center"/>
        </w:trPr>
        <w:tc>
          <w:tcPr>
            <w:tcW w:w="2333" w:type="dxa"/>
            <w:tcBorders>
              <w:top w:val="nil"/>
              <w:left w:val="nil"/>
              <w:bottom w:val="nil"/>
              <w:right w:val="nil"/>
            </w:tcBorders>
            <w:shd w:val="clear" w:color="auto" w:fill="auto"/>
            <w:noWrap/>
            <w:vAlign w:val="bottom"/>
            <w:hideMark/>
          </w:tcPr>
          <w:p w:rsidR="007076F2" w:rsidRPr="007076F2" w:rsidRDefault="007076F2" w:rsidP="007076F2">
            <w:pPr>
              <w:rPr>
                <w:rFonts w:ascii="Calibri" w:eastAsia="Times New Roman" w:hAnsi="Calibri"/>
                <w:color w:val="000000"/>
                <w:sz w:val="22"/>
                <w:szCs w:val="22"/>
                <w:lang w:eastAsia="en-GB"/>
              </w:rPr>
            </w:pPr>
            <w:r w:rsidRPr="007076F2">
              <w:rPr>
                <w:rFonts w:ascii="Calibri" w:eastAsia="Times New Roman" w:hAnsi="Calibri"/>
                <w:color w:val="000000"/>
                <w:sz w:val="22"/>
                <w:szCs w:val="22"/>
                <w:lang w:eastAsia="en-GB"/>
              </w:rPr>
              <w:t>Total</w:t>
            </w:r>
          </w:p>
        </w:tc>
        <w:tc>
          <w:tcPr>
            <w:tcW w:w="960" w:type="dxa"/>
            <w:tcBorders>
              <w:top w:val="nil"/>
              <w:left w:val="nil"/>
              <w:bottom w:val="nil"/>
              <w:right w:val="nil"/>
            </w:tcBorders>
            <w:shd w:val="clear" w:color="auto" w:fill="auto"/>
            <w:noWrap/>
            <w:vAlign w:val="bottom"/>
            <w:hideMark/>
          </w:tcPr>
          <w:p w:rsidR="007076F2" w:rsidRPr="007076F2" w:rsidRDefault="007076F2" w:rsidP="007076F2">
            <w:pPr>
              <w:jc w:val="right"/>
              <w:rPr>
                <w:rFonts w:ascii="Calibri" w:eastAsia="Times New Roman" w:hAnsi="Calibri"/>
                <w:color w:val="000000"/>
                <w:sz w:val="22"/>
                <w:szCs w:val="22"/>
                <w:lang w:eastAsia="en-GB"/>
              </w:rPr>
            </w:pPr>
            <w:r w:rsidRPr="007076F2">
              <w:rPr>
                <w:rFonts w:ascii="Calibri" w:eastAsia="Times New Roman" w:hAnsi="Calibri"/>
                <w:color w:val="000000"/>
                <w:sz w:val="22"/>
                <w:szCs w:val="22"/>
                <w:lang w:eastAsia="en-GB"/>
              </w:rPr>
              <w:t>83</w:t>
            </w:r>
          </w:p>
        </w:tc>
        <w:tc>
          <w:tcPr>
            <w:tcW w:w="960" w:type="dxa"/>
            <w:tcBorders>
              <w:top w:val="nil"/>
              <w:left w:val="nil"/>
              <w:bottom w:val="nil"/>
              <w:right w:val="nil"/>
            </w:tcBorders>
            <w:shd w:val="clear" w:color="auto" w:fill="auto"/>
            <w:noWrap/>
            <w:vAlign w:val="bottom"/>
            <w:hideMark/>
          </w:tcPr>
          <w:p w:rsidR="007076F2" w:rsidRPr="007076F2" w:rsidRDefault="007076F2" w:rsidP="007076F2">
            <w:pPr>
              <w:rPr>
                <w:rFonts w:ascii="Calibri" w:eastAsia="Times New Roman" w:hAnsi="Calibri"/>
                <w:color w:val="000000"/>
                <w:sz w:val="22"/>
                <w:szCs w:val="22"/>
                <w:lang w:eastAsia="en-GB"/>
              </w:rPr>
            </w:pPr>
          </w:p>
        </w:tc>
      </w:tr>
    </w:tbl>
    <w:p w:rsidR="007076F2" w:rsidRDefault="007076F2" w:rsidP="007076F2">
      <w:pPr>
        <w:jc w:val="both"/>
        <w:rPr>
          <w:rFonts w:ascii="Arial" w:hAnsi="Arial"/>
        </w:rPr>
      </w:pPr>
    </w:p>
    <w:p w:rsidR="006B1E63" w:rsidRDefault="006B1E63" w:rsidP="007076F2">
      <w:pPr>
        <w:jc w:val="both"/>
        <w:rPr>
          <w:rFonts w:ascii="Arial" w:hAnsi="Arial"/>
        </w:rPr>
      </w:pPr>
      <w:r>
        <w:rPr>
          <w:rFonts w:ascii="Arial" w:hAnsi="Arial"/>
        </w:rPr>
        <w:t xml:space="preserve">73 respondents provided a response to how the proposals would affect them. </w:t>
      </w:r>
    </w:p>
    <w:p w:rsidR="006B1E63" w:rsidRDefault="006B1E63" w:rsidP="006B1E63">
      <w:pPr>
        <w:pStyle w:val="ListParagraph"/>
        <w:numPr>
          <w:ilvl w:val="0"/>
          <w:numId w:val="2"/>
        </w:numPr>
        <w:jc w:val="both"/>
        <w:rPr>
          <w:rFonts w:ascii="Arial" w:hAnsi="Arial"/>
        </w:rPr>
      </w:pPr>
      <w:r>
        <w:rPr>
          <w:rFonts w:ascii="Arial" w:hAnsi="Arial"/>
        </w:rPr>
        <w:t>32 (44%</w:t>
      </w:r>
      <w:r w:rsidR="007076F2">
        <w:rPr>
          <w:rFonts w:ascii="Arial" w:hAnsi="Arial"/>
        </w:rPr>
        <w:t xml:space="preserve"> of respondents</w:t>
      </w:r>
      <w:r>
        <w:rPr>
          <w:rFonts w:ascii="Arial" w:hAnsi="Arial"/>
        </w:rPr>
        <w:t xml:space="preserve">) felt the proposals would have no or negligible impact on them personally. There was however near-universal approval of the </w:t>
      </w:r>
      <w:r>
        <w:rPr>
          <w:rFonts w:ascii="Arial" w:hAnsi="Arial"/>
        </w:rPr>
        <w:lastRenderedPageBreak/>
        <w:t>proposals in principle amongst this group, which were anticipated to have broader social benefits to the community including reduction in homelessness, reduction of derelict properties, improved Council finances and reduction of demand-driven rent increases.</w:t>
      </w:r>
    </w:p>
    <w:p w:rsidR="006B1E63" w:rsidRDefault="006B1E63" w:rsidP="006B1E63">
      <w:pPr>
        <w:pStyle w:val="ListParagraph"/>
        <w:numPr>
          <w:ilvl w:val="0"/>
          <w:numId w:val="2"/>
        </w:numPr>
        <w:jc w:val="both"/>
        <w:rPr>
          <w:rFonts w:ascii="Arial" w:hAnsi="Arial"/>
        </w:rPr>
      </w:pPr>
      <w:r>
        <w:rPr>
          <w:rFonts w:ascii="Arial" w:hAnsi="Arial"/>
        </w:rPr>
        <w:t>19 (26%) acknowledged the proposals would have some financial impact on them, but nevertheless supported the policy objectives for the same reasons as the group outlined above.</w:t>
      </w:r>
    </w:p>
    <w:p w:rsidR="006B1E63" w:rsidRPr="006258CD" w:rsidRDefault="006B1E63" w:rsidP="006B1E63">
      <w:pPr>
        <w:pStyle w:val="ListParagraph"/>
        <w:numPr>
          <w:ilvl w:val="0"/>
          <w:numId w:val="2"/>
        </w:numPr>
        <w:jc w:val="both"/>
        <w:rPr>
          <w:rFonts w:ascii="Arial" w:hAnsi="Arial"/>
        </w:rPr>
      </w:pPr>
      <w:r>
        <w:rPr>
          <w:rFonts w:ascii="Arial" w:hAnsi="Arial"/>
        </w:rPr>
        <w:t>22 (30%) felt the proposals would adversely affect them financially, and that the proposals were unjustified. Reasons included circumstances making properties difficult to renovate, let and sell, individual scenarios such as inheritance and ill health, and perceived unfairness impacting on a minority of charge payers.</w:t>
      </w:r>
    </w:p>
    <w:p w:rsidR="006B1E63" w:rsidRDefault="006B1E63" w:rsidP="006B1E63">
      <w:pPr>
        <w:ind w:left="720" w:hanging="720"/>
        <w:jc w:val="both"/>
        <w:rPr>
          <w:rFonts w:ascii="Arial" w:hAnsi="Arial"/>
        </w:rPr>
      </w:pPr>
    </w:p>
    <w:p w:rsidR="007076F2" w:rsidRDefault="002E675F" w:rsidP="006B1E63">
      <w:pPr>
        <w:ind w:left="720" w:hanging="720"/>
        <w:jc w:val="both"/>
        <w:rPr>
          <w:rFonts w:ascii="Arial" w:hAnsi="Arial"/>
        </w:rPr>
      </w:pPr>
      <w:r>
        <w:rPr>
          <w:rFonts w:ascii="Arial" w:hAnsi="Arial"/>
        </w:rPr>
        <w:t>Representative</w:t>
      </w:r>
      <w:r w:rsidR="007076F2">
        <w:rPr>
          <w:rFonts w:ascii="Arial" w:hAnsi="Arial"/>
        </w:rPr>
        <w:t xml:space="preserve"> responses included:</w:t>
      </w:r>
    </w:p>
    <w:p w:rsidR="007076F2" w:rsidRDefault="007076F2" w:rsidP="006B1E63">
      <w:pPr>
        <w:ind w:left="720" w:hanging="720"/>
        <w:jc w:val="both"/>
        <w:rPr>
          <w:rFonts w:ascii="Arial" w:hAnsi="Arial"/>
        </w:rPr>
      </w:pPr>
    </w:p>
    <w:p w:rsidR="00355F17" w:rsidRPr="002E675F" w:rsidRDefault="002E675F" w:rsidP="002E675F">
      <w:pPr>
        <w:jc w:val="both"/>
        <w:rPr>
          <w:rFonts w:ascii="Arial" w:hAnsi="Arial"/>
          <w:i/>
        </w:rPr>
      </w:pPr>
      <w:r w:rsidRPr="002E675F">
        <w:rPr>
          <w:rFonts w:ascii="Arial" w:hAnsi="Arial"/>
          <w:i/>
        </w:rPr>
        <w:t>“We are living with family while trying to do our house up but it is taking a lot longer than we anticipated and it now has been vacant for two years, so we are already paying the premium. However we would definitely have moved in by five years. I think people who have left their house empty for five years or more definitely are not intending to move in and should face double tax as they are just sitting on a spare property.”</w:t>
      </w:r>
    </w:p>
    <w:p w:rsidR="00355F17" w:rsidRDefault="00355F17" w:rsidP="006B1E63">
      <w:pPr>
        <w:ind w:left="720" w:hanging="720"/>
        <w:jc w:val="both"/>
        <w:rPr>
          <w:rFonts w:ascii="Arial" w:hAnsi="Arial"/>
        </w:rPr>
      </w:pPr>
    </w:p>
    <w:p w:rsidR="00355F17" w:rsidRPr="00355F17" w:rsidRDefault="00355F17" w:rsidP="00355F17">
      <w:pPr>
        <w:jc w:val="both"/>
        <w:rPr>
          <w:rFonts w:ascii="Arial" w:hAnsi="Arial"/>
          <w:i/>
        </w:rPr>
      </w:pPr>
      <w:r w:rsidRPr="00355F17">
        <w:rPr>
          <w:rFonts w:ascii="Arial" w:hAnsi="Arial"/>
          <w:i/>
        </w:rPr>
        <w:t>“As a citizen of the city, concerned about homelessness and the lack of affordable housing for families in need, any policy that would encourage the owners of empty properties to bring them back into use should be encouraged.  Empty properties are not desirable, not just because they potentially deprive people of a home, but they also sometimes attract anti-social behaviour, may become derelict and bring down the quality and perception of a whole area.”</w:t>
      </w:r>
    </w:p>
    <w:p w:rsidR="00355F17" w:rsidRDefault="00355F17" w:rsidP="006B1E63">
      <w:pPr>
        <w:ind w:left="720" w:hanging="720"/>
        <w:jc w:val="both"/>
        <w:rPr>
          <w:rFonts w:ascii="Arial" w:hAnsi="Arial"/>
        </w:rPr>
      </w:pPr>
    </w:p>
    <w:p w:rsidR="007076F2" w:rsidRPr="00355F17" w:rsidRDefault="00355F17" w:rsidP="00355F17">
      <w:pPr>
        <w:jc w:val="both"/>
        <w:rPr>
          <w:rFonts w:ascii="Arial" w:hAnsi="Arial"/>
          <w:i/>
        </w:rPr>
      </w:pPr>
      <w:r w:rsidRPr="00355F17">
        <w:rPr>
          <w:rFonts w:ascii="Arial" w:hAnsi="Arial"/>
          <w:i/>
        </w:rPr>
        <w:t>“I think council tax is already high enough as it is. If you do this you are going to alienate the very people who could potentially help the homeless situation in the city. If you want to work with landlords do not financially penalise them it will just cause more problems than solving them. This will create a bigger divide between yourselves and the wider public that you are supposed to serve. I am already disgusted by the recent council tax rise, as it is nearly the equivalent of some of the publics take home pay for one month. With ever increasing costs I would think twice about becoming a landlord and property developer, which is something that I have given careful thought to.”</w:t>
      </w:r>
    </w:p>
    <w:p w:rsidR="007076F2" w:rsidRDefault="007076F2" w:rsidP="006B1E63">
      <w:pPr>
        <w:ind w:left="720" w:hanging="720"/>
        <w:jc w:val="both"/>
        <w:rPr>
          <w:rFonts w:ascii="Arial" w:hAnsi="Arial"/>
        </w:rPr>
      </w:pPr>
    </w:p>
    <w:p w:rsidR="002E675F" w:rsidRPr="002E675F" w:rsidRDefault="002E675F" w:rsidP="002E675F">
      <w:pPr>
        <w:jc w:val="both"/>
        <w:rPr>
          <w:rFonts w:ascii="Arial" w:hAnsi="Arial"/>
          <w:i/>
        </w:rPr>
      </w:pPr>
      <w:r w:rsidRPr="002E675F">
        <w:rPr>
          <w:rFonts w:ascii="Arial" w:hAnsi="Arial"/>
          <w:i/>
        </w:rPr>
        <w:t>“The property is jointly owned by my mother, who has dementia, and step father who was incapable of managing the property any longer. I was awarded deputyship under the Court of Protection for my mothers’ finances in 2016 and took over management of this property this year after applying to the COP to be trustee. The property is currently for sale and we are doing our best to achieve a reasonable price, as directed by the COP.</w:t>
      </w:r>
    </w:p>
    <w:p w:rsidR="002E675F" w:rsidRPr="002E675F" w:rsidRDefault="002E675F" w:rsidP="002E675F">
      <w:pPr>
        <w:ind w:left="720" w:hanging="720"/>
        <w:jc w:val="both"/>
        <w:rPr>
          <w:rFonts w:ascii="Arial" w:hAnsi="Arial"/>
          <w:i/>
        </w:rPr>
      </w:pPr>
    </w:p>
    <w:p w:rsidR="007076F2" w:rsidRPr="002E675F" w:rsidRDefault="002E675F" w:rsidP="002E675F">
      <w:pPr>
        <w:jc w:val="both"/>
        <w:rPr>
          <w:rFonts w:ascii="Arial" w:hAnsi="Arial"/>
          <w:i/>
        </w:rPr>
      </w:pPr>
      <w:r w:rsidRPr="002E675F">
        <w:rPr>
          <w:rFonts w:ascii="Arial" w:hAnsi="Arial"/>
          <w:i/>
        </w:rPr>
        <w:t>The only thing that you have achieved by increasing council tax on this property and threatening to increase it further is to put even more pressure on me, someone who volunteered  to help my mother, because of her dementia, and who already spends a great deal of time on this!”</w:t>
      </w:r>
    </w:p>
    <w:p w:rsidR="002E675F" w:rsidRDefault="002E675F" w:rsidP="006B1E63">
      <w:pPr>
        <w:jc w:val="both"/>
        <w:rPr>
          <w:rFonts w:ascii="Arial" w:hAnsi="Arial"/>
        </w:rPr>
      </w:pPr>
    </w:p>
    <w:p w:rsidR="002E675F" w:rsidRDefault="002E675F" w:rsidP="006B1E63">
      <w:pPr>
        <w:jc w:val="both"/>
        <w:rPr>
          <w:rFonts w:ascii="Arial" w:hAnsi="Arial"/>
        </w:rPr>
      </w:pPr>
      <w:r>
        <w:rPr>
          <w:noProof/>
          <w:lang w:val="en-US"/>
        </w:rPr>
        <w:drawing>
          <wp:inline distT="0" distB="0" distL="0" distR="0" wp14:anchorId="169C21BC" wp14:editId="4E0D6860">
            <wp:extent cx="5731510" cy="581724"/>
            <wp:effectExtent l="0" t="0" r="254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31510" cy="581724"/>
                    </a:xfrm>
                    <a:prstGeom prst="rect">
                      <a:avLst/>
                    </a:prstGeom>
                  </pic:spPr>
                </pic:pic>
              </a:graphicData>
            </a:graphic>
          </wp:inline>
        </w:drawing>
      </w:r>
    </w:p>
    <w:p w:rsidR="002E675F" w:rsidRDefault="002E675F" w:rsidP="006B1E63">
      <w:pPr>
        <w:jc w:val="both"/>
        <w:rPr>
          <w:rFonts w:ascii="Arial" w:hAnsi="Arial"/>
        </w:rPr>
      </w:pPr>
    </w:p>
    <w:p w:rsidR="006B1E63" w:rsidRDefault="006B1E63" w:rsidP="006B1E63">
      <w:pPr>
        <w:jc w:val="both"/>
        <w:rPr>
          <w:rFonts w:ascii="Arial" w:hAnsi="Arial"/>
        </w:rPr>
      </w:pPr>
      <w:r>
        <w:rPr>
          <w:rFonts w:ascii="Arial" w:hAnsi="Arial"/>
        </w:rPr>
        <w:t>33 respondents provided additional suggestions as to how the Council could save or raise more money. These included lobbying government for additional funds, reviewing Council pay structures, reducing other services and realising efficiencies in other areas such as street cleaning and Children’s centres, and increasing Council Tax liability more widely.</w:t>
      </w:r>
    </w:p>
    <w:p w:rsidR="002E675F" w:rsidRDefault="002E675F" w:rsidP="006B1E63">
      <w:pPr>
        <w:jc w:val="both"/>
        <w:rPr>
          <w:rFonts w:ascii="Arial" w:hAnsi="Arial"/>
        </w:rPr>
      </w:pPr>
      <w:r>
        <w:rPr>
          <w:rFonts w:ascii="Arial" w:hAnsi="Arial"/>
        </w:rPr>
        <w:br/>
        <w:t>Notable responses included:</w:t>
      </w:r>
    </w:p>
    <w:p w:rsidR="002E675F" w:rsidRDefault="002E675F" w:rsidP="006B1E63">
      <w:pPr>
        <w:jc w:val="both"/>
        <w:rPr>
          <w:rFonts w:ascii="Arial" w:hAnsi="Arial"/>
        </w:rPr>
      </w:pPr>
    </w:p>
    <w:p w:rsidR="002E675F" w:rsidRPr="002E675F" w:rsidRDefault="002E675F" w:rsidP="006B1E63">
      <w:pPr>
        <w:jc w:val="both"/>
        <w:rPr>
          <w:rFonts w:ascii="Arial" w:hAnsi="Arial"/>
          <w:i/>
        </w:rPr>
      </w:pPr>
      <w:r w:rsidRPr="002E675F">
        <w:rPr>
          <w:rFonts w:ascii="Arial" w:hAnsi="Arial"/>
          <w:i/>
        </w:rPr>
        <w:t>“The real question is when council properties were put on sale the funds should have been used to rebuild more properties but it was not. You want properties filled invite the landlord in for a discussion or write to them. I would look at getting feedback from property owner as to why they are empty in the first place. They may have idea that you have not thought of. Maybe the local council should look at how they can make savings or raise money internally instead of penalising landlords who in some cases have had to work very hard to obtain the properties that they do have.”</w:t>
      </w:r>
    </w:p>
    <w:p w:rsidR="002E675F" w:rsidRPr="002E675F" w:rsidRDefault="002E675F" w:rsidP="006B1E63">
      <w:pPr>
        <w:jc w:val="both"/>
        <w:rPr>
          <w:rFonts w:ascii="Arial" w:hAnsi="Arial"/>
          <w:i/>
        </w:rPr>
      </w:pPr>
    </w:p>
    <w:p w:rsidR="002E675F" w:rsidRPr="002E675F" w:rsidRDefault="002E675F" w:rsidP="002E675F">
      <w:pPr>
        <w:jc w:val="both"/>
        <w:rPr>
          <w:rFonts w:ascii="Arial" w:hAnsi="Arial"/>
          <w:i/>
        </w:rPr>
      </w:pPr>
      <w:r w:rsidRPr="002E675F">
        <w:rPr>
          <w:rFonts w:ascii="Arial" w:hAnsi="Arial"/>
          <w:i/>
        </w:rPr>
        <w:t>“First of all, this proposal would affect 350 properties: considering there are over 22000 houses in Leicester, the number of empty properties is incredibly low. In some touristic areas, the percentage is much, much higher. Therefore this proposal would not really benefit Council's revenue.</w:t>
      </w:r>
    </w:p>
    <w:p w:rsidR="002E675F" w:rsidRPr="002E675F" w:rsidRDefault="002E675F" w:rsidP="002E675F">
      <w:pPr>
        <w:jc w:val="both"/>
        <w:rPr>
          <w:rFonts w:ascii="Arial" w:hAnsi="Arial"/>
          <w:i/>
        </w:rPr>
      </w:pPr>
      <w:r w:rsidRPr="002E675F">
        <w:rPr>
          <w:rFonts w:ascii="Arial" w:hAnsi="Arial"/>
          <w:i/>
        </w:rPr>
        <w:t xml:space="preserve">- A review of all the salaries of all members of staff earning over £45.000 per year would make more sense. Managers and directors of Local Authorities should be proud of working for the community and accept lower wages. </w:t>
      </w:r>
    </w:p>
    <w:p w:rsidR="002E675F" w:rsidRPr="002E675F" w:rsidRDefault="002E675F" w:rsidP="002E675F">
      <w:pPr>
        <w:jc w:val="both"/>
        <w:rPr>
          <w:rFonts w:ascii="Arial" w:hAnsi="Arial"/>
          <w:i/>
        </w:rPr>
      </w:pPr>
      <w:r w:rsidRPr="002E675F">
        <w:rPr>
          <w:rFonts w:ascii="Arial" w:hAnsi="Arial"/>
          <w:i/>
        </w:rPr>
        <w:t>- Close more Children Centres: parents can meet in other places and/or in their own homes.</w:t>
      </w:r>
    </w:p>
    <w:p w:rsidR="002E675F" w:rsidRPr="002E675F" w:rsidRDefault="002E675F" w:rsidP="002E675F">
      <w:pPr>
        <w:jc w:val="both"/>
        <w:rPr>
          <w:rFonts w:ascii="Arial" w:hAnsi="Arial"/>
          <w:i/>
        </w:rPr>
      </w:pPr>
      <w:r w:rsidRPr="002E675F">
        <w:rPr>
          <w:rFonts w:ascii="Arial" w:hAnsi="Arial"/>
          <w:i/>
        </w:rPr>
        <w:t>- Try to rent out all available spaces, including sharing offices with private sector.</w:t>
      </w:r>
    </w:p>
    <w:p w:rsidR="002E675F" w:rsidRPr="002E675F" w:rsidRDefault="002E675F" w:rsidP="002E675F">
      <w:pPr>
        <w:jc w:val="both"/>
        <w:rPr>
          <w:rFonts w:ascii="Arial" w:hAnsi="Arial"/>
          <w:i/>
        </w:rPr>
      </w:pPr>
      <w:r w:rsidRPr="002E675F">
        <w:rPr>
          <w:rFonts w:ascii="Arial" w:hAnsi="Arial"/>
          <w:i/>
        </w:rPr>
        <w:t>- Increase taxation on COMMERCIAL empty properties: in proportion there are more of these than empty residential properties. Quite often Landlords prefer not to offer properties at lower rent and keep them empty. Bad for the economy and it looks awful.</w:t>
      </w:r>
    </w:p>
    <w:p w:rsidR="002E675F" w:rsidRPr="002E675F" w:rsidRDefault="002E675F" w:rsidP="002E675F">
      <w:pPr>
        <w:jc w:val="both"/>
        <w:rPr>
          <w:rFonts w:ascii="Arial" w:hAnsi="Arial"/>
          <w:i/>
        </w:rPr>
      </w:pPr>
      <w:r w:rsidRPr="002E675F">
        <w:rPr>
          <w:rFonts w:ascii="Arial" w:hAnsi="Arial"/>
          <w:i/>
        </w:rPr>
        <w:t>- Increase Council Tax</w:t>
      </w:r>
    </w:p>
    <w:p w:rsidR="002E675F" w:rsidRPr="002E675F" w:rsidRDefault="002E675F" w:rsidP="002E675F">
      <w:pPr>
        <w:jc w:val="both"/>
        <w:rPr>
          <w:rFonts w:ascii="Arial" w:hAnsi="Arial"/>
          <w:i/>
        </w:rPr>
      </w:pPr>
      <w:proofErr w:type="gramStart"/>
      <w:r w:rsidRPr="002E675F">
        <w:rPr>
          <w:rFonts w:ascii="Arial" w:hAnsi="Arial"/>
          <w:i/>
        </w:rPr>
        <w:t>Request more funding from central government.</w:t>
      </w:r>
      <w:proofErr w:type="gramEnd"/>
      <w:r w:rsidRPr="002E675F">
        <w:rPr>
          <w:rFonts w:ascii="Arial" w:hAnsi="Arial"/>
          <w:i/>
        </w:rPr>
        <w:t xml:space="preserve"> Cut expenses in other areas. Don't penalise residents, this will drive people out of Leicester City.”</w:t>
      </w:r>
    </w:p>
    <w:p w:rsidR="002E675F" w:rsidRDefault="002E675F" w:rsidP="006B1E63">
      <w:pPr>
        <w:jc w:val="both"/>
        <w:rPr>
          <w:rFonts w:ascii="Arial" w:hAnsi="Arial"/>
        </w:rPr>
      </w:pPr>
    </w:p>
    <w:p w:rsidR="002E675F" w:rsidRDefault="002E675F" w:rsidP="006B1E63">
      <w:pPr>
        <w:jc w:val="both"/>
        <w:rPr>
          <w:rFonts w:ascii="Arial" w:hAnsi="Arial"/>
        </w:rPr>
      </w:pPr>
    </w:p>
    <w:p w:rsidR="002E675F" w:rsidRDefault="002E675F" w:rsidP="006B1E63">
      <w:pPr>
        <w:jc w:val="both"/>
        <w:rPr>
          <w:rFonts w:ascii="Arial" w:hAnsi="Arial"/>
        </w:rPr>
      </w:pPr>
      <w:r>
        <w:rPr>
          <w:noProof/>
          <w:lang w:val="en-US"/>
        </w:rPr>
        <w:lastRenderedPageBreak/>
        <w:drawing>
          <wp:inline distT="0" distB="0" distL="0" distR="0" wp14:anchorId="3CDC16D6" wp14:editId="5C355219">
            <wp:extent cx="5731510" cy="2534479"/>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31510" cy="2534479"/>
                    </a:xfrm>
                    <a:prstGeom prst="rect">
                      <a:avLst/>
                    </a:prstGeom>
                  </pic:spPr>
                </pic:pic>
              </a:graphicData>
            </a:graphic>
          </wp:inline>
        </w:drawing>
      </w:r>
    </w:p>
    <w:p w:rsidR="002E675F" w:rsidRDefault="002E675F" w:rsidP="006B1E63">
      <w:pPr>
        <w:jc w:val="both"/>
        <w:rPr>
          <w:rFonts w:ascii="Arial" w:hAnsi="Arial"/>
        </w:rPr>
      </w:pPr>
    </w:p>
    <w:p w:rsidR="006B1E63" w:rsidRDefault="006B1E63" w:rsidP="006B1E63">
      <w:pPr>
        <w:ind w:left="720" w:hanging="720"/>
        <w:jc w:val="both"/>
        <w:rPr>
          <w:rFonts w:ascii="Arial" w:hAnsi="Arial"/>
        </w:rPr>
      </w:pPr>
    </w:p>
    <w:p w:rsidR="006B1E63" w:rsidRPr="003B6221" w:rsidRDefault="006B1E63" w:rsidP="006B1E63">
      <w:pPr>
        <w:jc w:val="both"/>
        <w:rPr>
          <w:rFonts w:ascii="Arial" w:hAnsi="Arial"/>
        </w:rPr>
      </w:pPr>
      <w:r>
        <w:rPr>
          <w:rFonts w:ascii="Arial" w:hAnsi="Arial"/>
        </w:rPr>
        <w:t xml:space="preserve">59 (71%) of respondents agreed that the Council should introduce exemptions to the Empty Homes Premium. 22 (27%) disagreed, and 2 provided no answer. </w:t>
      </w:r>
    </w:p>
    <w:p w:rsidR="006B1E63" w:rsidRDefault="006B1E63" w:rsidP="006B1E63">
      <w:pPr>
        <w:ind w:left="720" w:hanging="720"/>
        <w:jc w:val="both"/>
        <w:rPr>
          <w:rFonts w:ascii="Arial" w:hAnsi="Arial"/>
          <w:b/>
          <w:u w:val="single"/>
        </w:rPr>
      </w:pPr>
    </w:p>
    <w:p w:rsidR="006B1E63" w:rsidRDefault="006B1E63" w:rsidP="006B1E63">
      <w:pPr>
        <w:ind w:left="720" w:hanging="720"/>
        <w:jc w:val="both"/>
        <w:rPr>
          <w:rFonts w:ascii="Arial" w:hAnsi="Arial"/>
        </w:rPr>
      </w:pPr>
      <w:r>
        <w:rPr>
          <w:rFonts w:ascii="Arial" w:hAnsi="Arial"/>
        </w:rPr>
        <w:t>56 respondents provided suggestions as to exempt categories. These included:</w:t>
      </w:r>
    </w:p>
    <w:p w:rsidR="006B1E63" w:rsidRDefault="006B1E63" w:rsidP="006B1E63">
      <w:pPr>
        <w:pStyle w:val="ListParagraph"/>
        <w:numPr>
          <w:ilvl w:val="0"/>
          <w:numId w:val="2"/>
        </w:numPr>
        <w:jc w:val="both"/>
        <w:rPr>
          <w:rFonts w:ascii="Arial" w:hAnsi="Arial"/>
        </w:rPr>
      </w:pPr>
      <w:r>
        <w:rPr>
          <w:rFonts w:ascii="Arial" w:hAnsi="Arial"/>
        </w:rPr>
        <w:t>An exemption for charge payers making efforts to let properties, incorporating mitigating circumstances such as the condition of the property;</w:t>
      </w:r>
    </w:p>
    <w:p w:rsidR="006B1E63" w:rsidRDefault="006B1E63" w:rsidP="006B1E63">
      <w:pPr>
        <w:pStyle w:val="ListParagraph"/>
        <w:numPr>
          <w:ilvl w:val="0"/>
          <w:numId w:val="2"/>
        </w:numPr>
        <w:jc w:val="both"/>
        <w:rPr>
          <w:rFonts w:ascii="Arial" w:hAnsi="Arial"/>
        </w:rPr>
      </w:pPr>
      <w:r>
        <w:rPr>
          <w:rFonts w:ascii="Arial" w:hAnsi="Arial"/>
        </w:rPr>
        <w:t>A similar exemption for charge payers making efforts to sell properties, taking into account any restrictions on sale or recent change in ownership;</w:t>
      </w:r>
    </w:p>
    <w:p w:rsidR="006B1E63" w:rsidRDefault="006B1E63" w:rsidP="006B1E63">
      <w:pPr>
        <w:pStyle w:val="ListParagraph"/>
        <w:numPr>
          <w:ilvl w:val="0"/>
          <w:numId w:val="2"/>
        </w:numPr>
        <w:jc w:val="both"/>
        <w:rPr>
          <w:rFonts w:ascii="Arial" w:hAnsi="Arial"/>
        </w:rPr>
      </w:pPr>
      <w:r>
        <w:rPr>
          <w:rFonts w:ascii="Arial" w:hAnsi="Arial"/>
        </w:rPr>
        <w:t>Properties going through probate, or owner unable to manage their affairs.</w:t>
      </w:r>
    </w:p>
    <w:p w:rsidR="006B1E63" w:rsidRPr="00AF743F" w:rsidRDefault="006B1E63" w:rsidP="006B1E63">
      <w:pPr>
        <w:pStyle w:val="ListParagraph"/>
        <w:numPr>
          <w:ilvl w:val="0"/>
          <w:numId w:val="2"/>
        </w:numPr>
        <w:jc w:val="both"/>
        <w:rPr>
          <w:rFonts w:ascii="Arial" w:hAnsi="Arial"/>
        </w:rPr>
      </w:pPr>
      <w:r>
        <w:rPr>
          <w:rFonts w:ascii="Arial" w:hAnsi="Arial"/>
        </w:rPr>
        <w:t>There were however concerns that the first two suggested exemptions could be exploited, and that any exemption should be time-limited.</w:t>
      </w:r>
    </w:p>
    <w:p w:rsidR="006B1E63" w:rsidRDefault="006B1E63" w:rsidP="006B1E63">
      <w:pPr>
        <w:ind w:left="720" w:hanging="720"/>
        <w:jc w:val="both"/>
        <w:rPr>
          <w:rFonts w:ascii="Arial" w:hAnsi="Arial"/>
        </w:rPr>
      </w:pPr>
    </w:p>
    <w:p w:rsidR="002E675F" w:rsidRDefault="002E675F" w:rsidP="006B1E63">
      <w:pPr>
        <w:ind w:left="720" w:hanging="720"/>
        <w:jc w:val="both"/>
        <w:rPr>
          <w:rFonts w:ascii="Arial" w:hAnsi="Arial"/>
        </w:rPr>
      </w:pPr>
      <w:r>
        <w:rPr>
          <w:rFonts w:ascii="Arial" w:hAnsi="Arial"/>
        </w:rPr>
        <w:t>Representative responses included:</w:t>
      </w:r>
    </w:p>
    <w:p w:rsidR="002E675F" w:rsidRDefault="002E675F" w:rsidP="006B1E63">
      <w:pPr>
        <w:ind w:left="720" w:hanging="720"/>
        <w:jc w:val="both"/>
        <w:rPr>
          <w:rFonts w:ascii="Arial" w:hAnsi="Arial"/>
        </w:rPr>
      </w:pPr>
    </w:p>
    <w:p w:rsidR="002E675F" w:rsidRPr="002E675F" w:rsidRDefault="002E675F" w:rsidP="002E675F">
      <w:pPr>
        <w:jc w:val="both"/>
        <w:rPr>
          <w:rFonts w:ascii="Arial" w:hAnsi="Arial"/>
          <w:i/>
        </w:rPr>
      </w:pPr>
      <w:r w:rsidRPr="002E675F">
        <w:rPr>
          <w:rFonts w:ascii="Arial" w:hAnsi="Arial"/>
          <w:i/>
        </w:rPr>
        <w:t xml:space="preserve">“In the rare case that there are conditions on the sale of the property that the owner can demonstrate have prevented the sale or let, e.g. inherited property in a retirement community, otherwise, buyer beware. "Efforts to let" is not an excuse </w:t>
      </w:r>
      <w:proofErr w:type="gramStart"/>
      <w:r w:rsidRPr="002E675F">
        <w:rPr>
          <w:rFonts w:ascii="Arial" w:hAnsi="Arial"/>
          <w:i/>
        </w:rPr>
        <w:t>-  if</w:t>
      </w:r>
      <w:proofErr w:type="gramEnd"/>
      <w:r w:rsidRPr="002E675F">
        <w:rPr>
          <w:rFonts w:ascii="Arial" w:hAnsi="Arial"/>
          <w:i/>
        </w:rPr>
        <w:t xml:space="preserve"> no-one is interested, try lowering the rent or improving the property.”</w:t>
      </w:r>
    </w:p>
    <w:p w:rsidR="002E675F" w:rsidRDefault="002E675F" w:rsidP="006B1E63">
      <w:pPr>
        <w:ind w:left="720" w:hanging="720"/>
        <w:jc w:val="both"/>
        <w:rPr>
          <w:rFonts w:ascii="Arial" w:hAnsi="Arial"/>
        </w:rPr>
      </w:pPr>
    </w:p>
    <w:p w:rsidR="002E675F" w:rsidRPr="00FF64C3" w:rsidRDefault="00FF64C3" w:rsidP="00FF64C3">
      <w:pPr>
        <w:jc w:val="both"/>
        <w:rPr>
          <w:rFonts w:ascii="Arial" w:hAnsi="Arial"/>
          <w:i/>
        </w:rPr>
      </w:pPr>
      <w:r w:rsidRPr="00FF64C3">
        <w:rPr>
          <w:rFonts w:ascii="Arial" w:hAnsi="Arial"/>
          <w:i/>
        </w:rPr>
        <w:t>“I think an exemption would be good if a landlord could demonstrate reasonable efforts to let the property or if it has recently changed ownership. There'd need to be a time limit for the exemption though, for example, it would be reasonable to add an exemption if there had been a change of ownership in a 1-3 month period but after this time the new owner should really know what they plan to do with the property and should be making efforts to move in to it or let it out.”</w:t>
      </w:r>
    </w:p>
    <w:p w:rsidR="002E675F" w:rsidRDefault="002E675F" w:rsidP="006B1E63">
      <w:pPr>
        <w:ind w:left="720" w:hanging="720"/>
        <w:jc w:val="both"/>
        <w:rPr>
          <w:rFonts w:ascii="Arial" w:hAnsi="Arial"/>
        </w:rPr>
      </w:pPr>
    </w:p>
    <w:p w:rsidR="00FF64C3" w:rsidRPr="00FF64C3" w:rsidRDefault="00FF64C3" w:rsidP="00FF64C3">
      <w:pPr>
        <w:jc w:val="both"/>
        <w:rPr>
          <w:rFonts w:ascii="Arial" w:hAnsi="Arial"/>
          <w:i/>
        </w:rPr>
      </w:pPr>
      <w:r w:rsidRPr="00FF64C3">
        <w:rPr>
          <w:rFonts w:ascii="Arial" w:hAnsi="Arial"/>
          <w:i/>
        </w:rPr>
        <w:t xml:space="preserve">“It would be good to have an exemption for empty properties when </w:t>
      </w:r>
      <w:proofErr w:type="gramStart"/>
      <w:r w:rsidRPr="00FF64C3">
        <w:rPr>
          <w:rFonts w:ascii="Arial" w:hAnsi="Arial"/>
          <w:i/>
        </w:rPr>
        <w:t>disability  prompts</w:t>
      </w:r>
      <w:proofErr w:type="gramEnd"/>
      <w:r w:rsidRPr="00FF64C3">
        <w:rPr>
          <w:rFonts w:ascii="Arial" w:hAnsi="Arial"/>
          <w:i/>
        </w:rPr>
        <w:t xml:space="preserve"> a sudden unexpected need to change property and reduces ability to do the work required to empty the initial property while still fighting to complete other tasks in life like working, frequent hospital visits and time needed to recover from episodes of fatigue, numbness and other effects of the disability.”</w:t>
      </w:r>
    </w:p>
    <w:p w:rsidR="002E675F" w:rsidRDefault="002E675F" w:rsidP="006B1E63">
      <w:pPr>
        <w:ind w:left="720" w:hanging="720"/>
        <w:jc w:val="both"/>
        <w:rPr>
          <w:rFonts w:ascii="Arial" w:hAnsi="Arial"/>
          <w:i/>
        </w:rPr>
      </w:pPr>
    </w:p>
    <w:p w:rsidR="00FF64C3" w:rsidRDefault="00FF64C3" w:rsidP="006B1E63">
      <w:pPr>
        <w:ind w:left="720" w:hanging="720"/>
        <w:jc w:val="both"/>
        <w:rPr>
          <w:rFonts w:ascii="Arial" w:hAnsi="Arial"/>
          <w:i/>
        </w:rPr>
      </w:pPr>
      <w:r>
        <w:rPr>
          <w:noProof/>
          <w:lang w:val="en-US"/>
        </w:rPr>
        <w:lastRenderedPageBreak/>
        <w:drawing>
          <wp:inline distT="0" distB="0" distL="0" distR="0" wp14:anchorId="4B9A9C6F" wp14:editId="3B638C2C">
            <wp:extent cx="5731510" cy="781959"/>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31510" cy="781959"/>
                    </a:xfrm>
                    <a:prstGeom prst="rect">
                      <a:avLst/>
                    </a:prstGeom>
                  </pic:spPr>
                </pic:pic>
              </a:graphicData>
            </a:graphic>
          </wp:inline>
        </w:drawing>
      </w:r>
    </w:p>
    <w:p w:rsidR="00FF64C3" w:rsidRDefault="00FF64C3" w:rsidP="006B1E63">
      <w:pPr>
        <w:ind w:left="720" w:hanging="720"/>
        <w:jc w:val="both"/>
        <w:rPr>
          <w:rFonts w:ascii="Arial" w:hAnsi="Arial"/>
        </w:rPr>
      </w:pPr>
      <w:r>
        <w:rPr>
          <w:rFonts w:ascii="Arial" w:hAnsi="Arial"/>
        </w:rPr>
        <w:t>Responses were similar to the Option 1 question above, and included:</w:t>
      </w:r>
    </w:p>
    <w:p w:rsidR="00FF64C3" w:rsidRDefault="00FF64C3" w:rsidP="006B1E63">
      <w:pPr>
        <w:ind w:left="720" w:hanging="720"/>
        <w:jc w:val="both"/>
        <w:rPr>
          <w:rFonts w:ascii="Arial" w:hAnsi="Arial"/>
        </w:rPr>
      </w:pPr>
    </w:p>
    <w:p w:rsidR="00FF64C3" w:rsidRPr="00FF64C3" w:rsidRDefault="00FF64C3" w:rsidP="00FF64C3">
      <w:pPr>
        <w:jc w:val="both"/>
        <w:rPr>
          <w:rFonts w:ascii="Arial" w:hAnsi="Arial"/>
          <w:i/>
        </w:rPr>
      </w:pPr>
      <w:r w:rsidRPr="00FF64C3">
        <w:rPr>
          <w:rFonts w:ascii="Arial" w:hAnsi="Arial"/>
          <w:i/>
        </w:rPr>
        <w:t>“Lower business rates/taxes on buildings that could have businesses that are currently are empty in the city centre. If having a business is made more affordable that will attract more people to set up businesses in the city centre and in turn would provide monetary reward over time for the council.”</w:t>
      </w:r>
    </w:p>
    <w:p w:rsidR="00FF64C3" w:rsidRPr="00FF64C3" w:rsidRDefault="00FF64C3" w:rsidP="00FF64C3">
      <w:pPr>
        <w:jc w:val="both"/>
        <w:rPr>
          <w:rFonts w:ascii="Arial" w:hAnsi="Arial"/>
          <w:i/>
        </w:rPr>
      </w:pPr>
    </w:p>
    <w:p w:rsidR="00FF64C3" w:rsidRPr="00FF64C3" w:rsidRDefault="00FF64C3" w:rsidP="00FF64C3">
      <w:pPr>
        <w:ind w:left="720" w:hanging="720"/>
        <w:jc w:val="both"/>
        <w:rPr>
          <w:rFonts w:ascii="Arial" w:hAnsi="Arial"/>
          <w:i/>
        </w:rPr>
      </w:pPr>
      <w:r w:rsidRPr="00FF64C3">
        <w:rPr>
          <w:rFonts w:ascii="Arial" w:hAnsi="Arial"/>
          <w:i/>
        </w:rPr>
        <w:t>“More enforcement cameras on bus lanes/ civil enforcement parking wardens.”</w:t>
      </w:r>
    </w:p>
    <w:p w:rsidR="00FF64C3" w:rsidRPr="00FF64C3" w:rsidRDefault="00FF64C3" w:rsidP="00FF64C3">
      <w:pPr>
        <w:ind w:left="720" w:hanging="720"/>
        <w:jc w:val="both"/>
        <w:rPr>
          <w:rFonts w:ascii="Arial" w:hAnsi="Arial"/>
          <w:i/>
        </w:rPr>
      </w:pPr>
    </w:p>
    <w:p w:rsidR="00FF64C3" w:rsidRPr="00FF64C3" w:rsidRDefault="00FF64C3" w:rsidP="00FF64C3">
      <w:pPr>
        <w:ind w:left="720" w:hanging="720"/>
        <w:jc w:val="both"/>
        <w:rPr>
          <w:rFonts w:ascii="Arial" w:hAnsi="Arial"/>
          <w:i/>
        </w:rPr>
      </w:pPr>
      <w:r w:rsidRPr="00FF64C3">
        <w:rPr>
          <w:rFonts w:ascii="Arial" w:hAnsi="Arial"/>
          <w:i/>
        </w:rPr>
        <w:t>“Chase council tax fraud instead of turning a blind eye”</w:t>
      </w:r>
    </w:p>
    <w:p w:rsidR="00FF64C3" w:rsidRPr="00FF64C3" w:rsidRDefault="00FF64C3" w:rsidP="006B1E63">
      <w:pPr>
        <w:ind w:left="720" w:hanging="720"/>
        <w:jc w:val="both"/>
        <w:rPr>
          <w:rFonts w:ascii="Arial" w:hAnsi="Arial"/>
          <w:i/>
        </w:rPr>
      </w:pPr>
    </w:p>
    <w:p w:rsidR="00D44F06" w:rsidRPr="00D44F06" w:rsidRDefault="00D44F06" w:rsidP="00D44F06">
      <w:pPr>
        <w:shd w:val="clear" w:color="auto" w:fill="FFFFFF"/>
        <w:spacing w:after="165"/>
        <w:rPr>
          <w:rFonts w:ascii="Arial" w:eastAsia="Times New Roman" w:hAnsi="Arial" w:cs="Arial"/>
          <w:b/>
          <w:color w:val="000000"/>
          <w:lang w:val="en" w:eastAsia="en-GB"/>
        </w:rPr>
      </w:pPr>
      <w:r w:rsidRPr="00D44F06">
        <w:rPr>
          <w:rFonts w:ascii="Arial" w:eastAsia="Times New Roman" w:hAnsi="Arial" w:cs="Arial"/>
          <w:b/>
          <w:color w:val="000000"/>
          <w:lang w:val="en" w:eastAsia="en-GB"/>
        </w:rPr>
        <w:t>Outcome:</w:t>
      </w:r>
    </w:p>
    <w:p w:rsidR="00D44F06" w:rsidRPr="00667174" w:rsidRDefault="00D44F06" w:rsidP="00D44F06">
      <w:pPr>
        <w:shd w:val="clear" w:color="auto" w:fill="FFFFFF"/>
        <w:spacing w:after="165"/>
        <w:jc w:val="both"/>
        <w:rPr>
          <w:rFonts w:ascii="Arial" w:eastAsia="Times New Roman" w:hAnsi="Arial" w:cs="Arial"/>
          <w:color w:val="000000"/>
          <w:lang w:val="en" w:eastAsia="en-GB"/>
        </w:rPr>
      </w:pPr>
      <w:r w:rsidRPr="00667174">
        <w:rPr>
          <w:rFonts w:ascii="Arial" w:eastAsia="Times New Roman" w:hAnsi="Arial" w:cs="Arial"/>
          <w:color w:val="000000"/>
          <w:lang w:val="en" w:eastAsia="en-GB"/>
        </w:rPr>
        <w:t xml:space="preserve">The consultation feedback was presented </w:t>
      </w:r>
      <w:r w:rsidRPr="00D44F06">
        <w:rPr>
          <w:rFonts w:ascii="Arial" w:eastAsia="Times New Roman" w:hAnsi="Arial" w:cs="Arial"/>
          <w:color w:val="000000"/>
          <w:lang w:val="en" w:eastAsia="en-GB"/>
        </w:rPr>
        <w:t>to full Council on 15 November 2018</w:t>
      </w:r>
      <w:r w:rsidRPr="00667174">
        <w:rPr>
          <w:rFonts w:ascii="Arial" w:eastAsia="Times New Roman" w:hAnsi="Arial" w:cs="Arial"/>
          <w:color w:val="000000"/>
          <w:lang w:val="en" w:eastAsia="en-GB"/>
        </w:rPr>
        <w:t xml:space="preserve">. </w:t>
      </w:r>
      <w:r w:rsidRPr="00D44F06">
        <w:rPr>
          <w:rFonts w:ascii="Arial" w:eastAsia="Times New Roman" w:hAnsi="Arial" w:cs="Arial"/>
          <w:color w:val="000000"/>
          <w:lang w:val="en" w:eastAsia="en-GB"/>
        </w:rPr>
        <w:t>The decision was made to adopt the proposed premiums of 100% for homes empty for more than two years in 2019/20, and to approve in principle adopting further premiums for homes left empty for five and ten years in 2020/21 and 2021/22. The Council decided to adopt the government recommended exemptions for occupants serving in the Armed Forces and self-contained annex properties.</w:t>
      </w:r>
    </w:p>
    <w:p w:rsidR="00D44F06" w:rsidRDefault="00D44F06" w:rsidP="00D44F06"/>
    <w:p w:rsidR="00D44F06" w:rsidRPr="00FF64C3" w:rsidRDefault="00D44F06" w:rsidP="00D44F06"/>
    <w:sectPr w:rsidR="00D44F06" w:rsidRPr="00FF64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ill Sans">
    <w:panose1 w:val="020B0502020104020203"/>
    <w:charset w:val="00"/>
    <w:family w:val="auto"/>
    <w:pitch w:val="variable"/>
    <w:sig w:usb0="80000267" w:usb1="00000000" w:usb2="00000000" w:usb3="00000000" w:csb0="000001F7"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2021"/>
    <w:multiLevelType w:val="hybridMultilevel"/>
    <w:tmpl w:val="60841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EC542FA"/>
    <w:multiLevelType w:val="hybridMultilevel"/>
    <w:tmpl w:val="4C5AB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E63"/>
    <w:rsid w:val="000E7CE6"/>
    <w:rsid w:val="002E675F"/>
    <w:rsid w:val="00355F17"/>
    <w:rsid w:val="006B1E63"/>
    <w:rsid w:val="007076F2"/>
    <w:rsid w:val="00D44F06"/>
    <w:rsid w:val="00DE016C"/>
    <w:rsid w:val="00E60306"/>
    <w:rsid w:val="00F05064"/>
    <w:rsid w:val="00FF64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E63"/>
    <w:pPr>
      <w:spacing w:after="0" w:line="240" w:lineRule="auto"/>
    </w:pPr>
    <w:rPr>
      <w:rFonts w:ascii="Gill Sans" w:eastAsia="Cambria" w:hAnsi="Gill San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1E63"/>
    <w:pPr>
      <w:ind w:left="720"/>
      <w:contextualSpacing/>
    </w:pPr>
  </w:style>
  <w:style w:type="character" w:customStyle="1" w:styleId="ListParagraphChar">
    <w:name w:val="List Paragraph Char"/>
    <w:link w:val="ListParagraph"/>
    <w:uiPriority w:val="34"/>
    <w:rsid w:val="006B1E63"/>
    <w:rPr>
      <w:rFonts w:ascii="Gill Sans" w:eastAsia="Cambria" w:hAnsi="Gill Sans" w:cs="Times New Roman"/>
      <w:sz w:val="24"/>
      <w:szCs w:val="24"/>
    </w:rPr>
  </w:style>
  <w:style w:type="paragraph" w:styleId="BalloonText">
    <w:name w:val="Balloon Text"/>
    <w:basedOn w:val="Normal"/>
    <w:link w:val="BalloonTextChar"/>
    <w:uiPriority w:val="99"/>
    <w:semiHidden/>
    <w:unhideWhenUsed/>
    <w:rsid w:val="006B1E63"/>
    <w:rPr>
      <w:rFonts w:ascii="Tahoma" w:hAnsi="Tahoma" w:cs="Tahoma"/>
      <w:sz w:val="16"/>
      <w:szCs w:val="16"/>
    </w:rPr>
  </w:style>
  <w:style w:type="character" w:customStyle="1" w:styleId="BalloonTextChar">
    <w:name w:val="Balloon Text Char"/>
    <w:basedOn w:val="DefaultParagraphFont"/>
    <w:link w:val="BalloonText"/>
    <w:uiPriority w:val="99"/>
    <w:semiHidden/>
    <w:rsid w:val="006B1E63"/>
    <w:rPr>
      <w:rFonts w:ascii="Tahoma" w:eastAsia="Cambri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E63"/>
    <w:pPr>
      <w:spacing w:after="0" w:line="240" w:lineRule="auto"/>
    </w:pPr>
    <w:rPr>
      <w:rFonts w:ascii="Gill Sans" w:eastAsia="Cambria" w:hAnsi="Gill San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1E63"/>
    <w:pPr>
      <w:ind w:left="720"/>
      <w:contextualSpacing/>
    </w:pPr>
  </w:style>
  <w:style w:type="character" w:customStyle="1" w:styleId="ListParagraphChar">
    <w:name w:val="List Paragraph Char"/>
    <w:link w:val="ListParagraph"/>
    <w:uiPriority w:val="34"/>
    <w:rsid w:val="006B1E63"/>
    <w:rPr>
      <w:rFonts w:ascii="Gill Sans" w:eastAsia="Cambria" w:hAnsi="Gill Sans" w:cs="Times New Roman"/>
      <w:sz w:val="24"/>
      <w:szCs w:val="24"/>
    </w:rPr>
  </w:style>
  <w:style w:type="paragraph" w:styleId="BalloonText">
    <w:name w:val="Balloon Text"/>
    <w:basedOn w:val="Normal"/>
    <w:link w:val="BalloonTextChar"/>
    <w:uiPriority w:val="99"/>
    <w:semiHidden/>
    <w:unhideWhenUsed/>
    <w:rsid w:val="006B1E63"/>
    <w:rPr>
      <w:rFonts w:ascii="Tahoma" w:hAnsi="Tahoma" w:cs="Tahoma"/>
      <w:sz w:val="16"/>
      <w:szCs w:val="16"/>
    </w:rPr>
  </w:style>
  <w:style w:type="character" w:customStyle="1" w:styleId="BalloonTextChar">
    <w:name w:val="Balloon Text Char"/>
    <w:basedOn w:val="DefaultParagraphFont"/>
    <w:link w:val="BalloonText"/>
    <w:uiPriority w:val="99"/>
    <w:semiHidden/>
    <w:rsid w:val="006B1E63"/>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150702">
      <w:bodyDiv w:val="1"/>
      <w:marLeft w:val="0"/>
      <w:marRight w:val="0"/>
      <w:marTop w:val="0"/>
      <w:marBottom w:val="0"/>
      <w:divBdr>
        <w:top w:val="none" w:sz="0" w:space="0" w:color="auto"/>
        <w:left w:val="none" w:sz="0" w:space="0" w:color="auto"/>
        <w:bottom w:val="none" w:sz="0" w:space="0" w:color="auto"/>
        <w:right w:val="none" w:sz="0" w:space="0" w:color="auto"/>
      </w:divBdr>
    </w:div>
    <w:div w:id="93351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microsoft.com/office/2007/relationships/hdphoto" Target="media/hdphoto1.wdp"/><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1520</Words>
  <Characters>8664</Characters>
  <Application>Microsoft Macintosh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10164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Rattenberry</dc:creator>
  <cp:lastModifiedBy>paul</cp:lastModifiedBy>
  <cp:revision>2</cp:revision>
  <dcterms:created xsi:type="dcterms:W3CDTF">2019-01-22T11:51:00Z</dcterms:created>
  <dcterms:modified xsi:type="dcterms:W3CDTF">2019-01-22T11:51:00Z</dcterms:modified>
</cp:coreProperties>
</file>